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B47E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市退役军人事务局2025年政府信息公开</w:t>
      </w:r>
    </w:p>
    <w:p w14:paraId="5D625A7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</w:pPr>
      <w:r>
        <w:rPr>
          <w:rStyle w:val="6"/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  <w:t>年度报告</w:t>
      </w:r>
    </w:p>
    <w:p w14:paraId="63754D0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  <w:lang w:val="en-US" w:eastAsia="zh-CN" w:bidi="ar"/>
        </w:rPr>
      </w:pPr>
    </w:p>
    <w:p w14:paraId="7796936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根据《中华人民共和国政府信息公开条例》第50条之规定（以下简称《条例》）现公布四平市退役军人事务局2025年度政府信息公开年度报告。本报告采用数据截止时间自2025年1月1日至2025年12月31日止。如对本报告有任何疑问，请与四平市退役军人事务局办公室联系（地址：四平市铁西区北建平街2号；邮编：136000；电话：0434-3620988）。 </w:t>
      </w:r>
    </w:p>
    <w:p w14:paraId="5637910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一、总体情况</w:t>
      </w:r>
    </w:p>
    <w:p w14:paraId="21B1EEB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2025年，我局严格遵循《条例》要求及省、市工作部署，立足退役军人工作实际与本局职能，扎实推进政府信息公开工作，通过精准施策、规范落实，推动该项工作有序开展。</w:t>
      </w:r>
    </w:p>
    <w:p w14:paraId="652D903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0"/>
          <w:sz w:val="32"/>
          <w:szCs w:val="32"/>
          <w:lang w:val="en-US" w:eastAsia="zh-CN" w:bidi="ar"/>
        </w:rPr>
        <w:t>（一）健全制度机制，强化组织领导。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为保障政府信息公开工作有序推进，年初我局按需调整政府信息公开工作领导小组，由局主要领导任组长，各科室负责人为成员，明确领导小组下设办公室，专职负责日常统筹协调。同步修订完善《政务公开制度》，严格执行“谁公开、谁审批、谁负责”原则，细化审查流程、压实工作责任，确保公开内容不涉及国家秘密及内部敏感信息。</w:t>
      </w:r>
    </w:p>
    <w:p w14:paraId="7C238C6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0"/>
          <w:sz w:val="32"/>
          <w:szCs w:val="32"/>
          <w:lang w:val="en-US" w:eastAsia="zh-CN" w:bidi="ar"/>
        </w:rPr>
        <w:t>（二）规范申报程序，加强内容审核。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建立健全政府信息公开审批备案机制，明确所有拟公开信息需履行逐级审批程序，先经科室负责人初审，再由分管领导复核，最后报主要领导审签确认。严格界定公开范围，对涉及国家秘密、个人隐私、可能引发重大社会影响及法律法规规定免于公开的信息，坚决不予公开，坚守信息公开安全底线。</w:t>
      </w:r>
    </w:p>
    <w:p w14:paraId="7A3B48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0"/>
          <w:sz w:val="32"/>
          <w:szCs w:val="32"/>
          <w:lang w:val="en-US" w:eastAsia="zh-CN" w:bidi="ar"/>
        </w:rPr>
        <w:t>（三）突出公开质量，规范公开内容。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2025年全年累计公开政府信息4条。工作中，我局紧扣退役军人工作实际，秉持规范化、标准化建设及便民实效服务原则，严把信息质量关，坚持宁缺毋滥，提升公开内容的针对性与有效性。针对不同类型公开项目，实行分类管理，常规性工作定期公开、临时性工作随时公开、固定性工作长期公开，通过信息公开平台及时更新工作动态，保障公开信息的准确性与时效性。</w:t>
      </w:r>
    </w:p>
    <w:p w14:paraId="18774B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二、主动公开政府信息情况</w:t>
      </w:r>
    </w:p>
    <w:tbl>
      <w:tblPr>
        <w:tblStyle w:val="4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1"/>
        <w:gridCol w:w="2184"/>
        <w:gridCol w:w="2184"/>
        <w:gridCol w:w="2185"/>
      </w:tblGrid>
      <w:tr w14:paraId="0E1D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E1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449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AB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F31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CE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6DE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6695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E43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D5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B33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F2B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F0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90E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3F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DE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92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37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4F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30B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C8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18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76DD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2E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07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0C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FA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6D52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1C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36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6E6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71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A50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68B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5D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33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EF0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70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268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C42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44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07B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5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A1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22FB5D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</w:pPr>
      <w:r>
        <w:rPr>
          <w:rFonts w:hint="eastAsia" w:ascii="黑体" w:hAnsi="宋体" w:eastAsia="黑体" w:cs="黑体"/>
          <w:b/>
          <w:bCs/>
          <w:kern w:val="0"/>
          <w:sz w:val="32"/>
          <w:szCs w:val="32"/>
          <w:lang w:val="en-US" w:eastAsia="zh-CN" w:bidi="ar"/>
        </w:rPr>
        <w:t>三、收到和处理政府信息公开申请情况</w:t>
      </w:r>
    </w:p>
    <w:tbl>
      <w:tblPr>
        <w:tblStyle w:val="4"/>
        <w:tblW w:w="90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816"/>
        <w:gridCol w:w="2650"/>
        <w:gridCol w:w="685"/>
        <w:gridCol w:w="696"/>
        <w:gridCol w:w="729"/>
        <w:gridCol w:w="707"/>
        <w:gridCol w:w="762"/>
        <w:gridCol w:w="685"/>
        <w:gridCol w:w="631"/>
      </w:tblGrid>
      <w:tr w14:paraId="0B16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1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D74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AF1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451C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25F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DC1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B12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08B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77DD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942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2BA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F5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7C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57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59A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C0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3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EB2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7C9A6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385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25D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5DC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F5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C2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180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EB9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688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2369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223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5F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31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8FD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03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0B6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0E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1EC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E4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23A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7F8F78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63596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39D53A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58A585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0C3CF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7A9058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0CE9DE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B4933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4CCB6D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16538C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6623E9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2AD536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 </w:t>
            </w:r>
          </w:p>
          <w:p w14:paraId="06C5C1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FF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E3A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5D5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10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1F2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06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E07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5C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81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DFC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33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958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71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47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33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36C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266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453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9B0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D564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A8C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2D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B47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F5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E6F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BBC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D8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6F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F9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6F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F68A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6D21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9C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C64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890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7D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34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66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AD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E8E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5F7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EF67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776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62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A0F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8E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44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03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29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88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EAB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BA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074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ACC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132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FE7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A6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8B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EF8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9D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882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CD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A93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712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C9D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897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7F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26E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4E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3A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D4A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5AD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5FE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F1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53EE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8FC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95E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F2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608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94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B2D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4A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0A5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17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06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DBA2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4DA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A0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57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AC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8A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91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3F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1F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9C6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E619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E86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3106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5B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69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D80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A6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028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9A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79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2E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684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AD9F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BA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8C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49E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248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03E7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F1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2D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4DD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29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1FFC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2C0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965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32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9D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90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2C6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98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86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0D3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493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BE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1A1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B9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6A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14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F33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3A02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96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7DB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93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85F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3A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752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E98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C1C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EB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C3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33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D1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85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82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E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F28D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09D8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BAC6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346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68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65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EB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511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2D5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918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FD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0C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C54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88A5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6C2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1F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AEF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9A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C10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F14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1A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EE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CC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235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275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781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099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02E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3BD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78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23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2C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AB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DD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3C8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17D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C49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AD8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B4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503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DB9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493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E2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308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6A2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55B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764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21C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4AD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DC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83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DD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D4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F2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B658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87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6C6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E4A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B8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20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6B8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8A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29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55B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71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BD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0AC6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446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F18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6DF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EEA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C0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1DA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F96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B9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73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B2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3445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  <w:jc w:val="center"/>
        </w:trPr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E8E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1CA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EE6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DA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9A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CDD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3C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6E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5C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5CFF4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41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2C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31A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6CF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25E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61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AAC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B5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E5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87EDF6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lef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599"/>
        <w:gridCol w:w="599"/>
        <w:gridCol w:w="606"/>
        <w:gridCol w:w="600"/>
        <w:gridCol w:w="629"/>
        <w:gridCol w:w="600"/>
        <w:gridCol w:w="600"/>
        <w:gridCol w:w="618"/>
        <w:gridCol w:w="600"/>
        <w:gridCol w:w="600"/>
        <w:gridCol w:w="600"/>
        <w:gridCol w:w="607"/>
        <w:gridCol w:w="600"/>
        <w:gridCol w:w="614"/>
      </w:tblGrid>
      <w:tr w14:paraId="2A01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0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E7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行政复议</w:t>
            </w:r>
          </w:p>
        </w:tc>
        <w:tc>
          <w:tcPr>
            <w:tcW w:w="606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A3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行政诉讼</w:t>
            </w:r>
          </w:p>
        </w:tc>
      </w:tr>
      <w:tr w14:paraId="7F4E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68E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5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0A4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5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5EB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73D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87E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304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842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42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复议后起诉</w:t>
            </w:r>
          </w:p>
        </w:tc>
      </w:tr>
      <w:tr w14:paraId="5495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1AA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E97C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722D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D6A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0A8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E01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4D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101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2C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56E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131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结果维持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1A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结果纠正</w:t>
            </w:r>
          </w:p>
        </w:tc>
        <w:tc>
          <w:tcPr>
            <w:tcW w:w="6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2B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其他结果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87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尚未审结</w:t>
            </w:r>
          </w:p>
        </w:tc>
        <w:tc>
          <w:tcPr>
            <w:tcW w:w="6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07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</w:tr>
      <w:tr w14:paraId="3C53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5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ED4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728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DB4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9AA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FFA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244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B2B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C7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72C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52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E4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66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FA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4FB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F3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eastAsia="仿宋_GB2312" w:cs="仿宋_GB2312" w:hAnsiTheme="minorHAns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71E9784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五、存在的主要问题及改进情况</w:t>
      </w:r>
    </w:p>
    <w:p w14:paraId="6EF241A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2025年，我局扎实推进政务公开工作，为各项业务有序开展提供了有力保障，但对照工作要求与公众期待，仍存在一定差距。部分工作人员对政务公开工作的重要性认识不足，致使公开信息的数量与覆盖范围有待拓展，未能完全满足社会各界及公众的多元信息需求。针对上述问题，我局迅速部署整改，具体改进措施如下：</w:t>
      </w:r>
    </w:p>
    <w:p w14:paraId="32989541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0"/>
          <w:sz w:val="32"/>
          <w:szCs w:val="32"/>
          <w:lang w:val="en-US" w:eastAsia="zh-CN" w:bidi="ar"/>
        </w:rPr>
        <w:t>（一）规范工作流程。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严格恪守“公开为常态、不公开为例外”原则，进一步梳理政府信息公开全流程，明确信息收集、整理、发布、维护的时间节点与责任分工，确保政务公开工作按规有序运转，提升公众查询便捷度。同时，严格按照相关规范统一公开信息格式，保障政务公开目录的标准化、规范化。</w:t>
      </w:r>
    </w:p>
    <w:p w14:paraId="1E085D60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0"/>
          <w:sz w:val="32"/>
          <w:szCs w:val="32"/>
          <w:lang w:val="en-US" w:eastAsia="zh-CN" w:bidi="ar"/>
        </w:rPr>
        <w:t>（二）完善公开内容。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系统梳理现有政府信息资源，对政务信息公开目录进行补充优化，查漏补缺，着力提升公开信息的完整性、准确性与规范性，确保公开内容贴合工作实际和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公众需求。</w:t>
      </w:r>
    </w:p>
    <w:p w14:paraId="1E07934E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</w:t>
      </w:r>
    </w:p>
    <w:p w14:paraId="7616180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0"/>
          <w:sz w:val="32"/>
          <w:szCs w:val="32"/>
          <w:lang w:val="en-US" w:eastAsia="zh-CN" w:bidi="ar"/>
        </w:rPr>
        <w:t>加强学习宣传。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组织干部职工深入学习《中华人民共和国政府信息公开条例》《行政复议法》等法律法规，以及上级关于政务公开的各项通知、方案和本局《政务公开工作制度》，持续强化干部职工依法行政理念与政务公开意识，不断提升政务公开工作的主动性、积极性与实效性，切实为人民群众提供更优质、便捷的信息服务。</w:t>
      </w:r>
    </w:p>
    <w:p w14:paraId="24ADA2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640" w:leftChars="0"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 w14:paraId="25C0555B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sz w:val="32"/>
          <w:szCs w:val="32"/>
        </w:rPr>
      </w:pPr>
      <w:r>
        <w:rPr>
          <w:rFonts w:hint="eastAsia" w:ascii="仿宋_GB2312" w:eastAsia="仿宋_GB2312" w:cs="仿宋_GB2312" w:hAnsiTheme="minorHAnsi"/>
          <w:spacing w:val="0"/>
          <w:kern w:val="0"/>
          <w:sz w:val="32"/>
          <w:szCs w:val="32"/>
          <w:lang w:val="en-US" w:eastAsia="zh-CN" w:bidi="ar"/>
        </w:rPr>
        <w:t>无</w:t>
      </w:r>
    </w:p>
    <w:p w14:paraId="2AD3FB14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 </w:t>
      </w:r>
    </w:p>
    <w:p w14:paraId="21934B6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</w:pPr>
      <w:r>
        <w:rPr>
          <w:rFonts w:hint="eastAsia" w:ascii="仿宋_GB2312" w:eastAsia="仿宋_GB2312" w:cs="仿宋_GB2312" w:hAnsiTheme="minorHAnsi"/>
          <w:kern w:val="0"/>
          <w:sz w:val="24"/>
          <w:szCs w:val="24"/>
          <w:lang w:val="en-US" w:eastAsia="zh-CN" w:bidi="ar"/>
        </w:rPr>
        <w:t> </w:t>
      </w:r>
    </w:p>
    <w:p w14:paraId="20BBB6FC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spacing w:val="0"/>
          <w:kern w:val="0"/>
          <w:sz w:val="24"/>
          <w:szCs w:val="24"/>
          <w:lang w:val="en-US" w:eastAsia="zh-CN" w:bidi="ar"/>
        </w:rPr>
        <w:t>                            </w:t>
      </w:r>
      <w:r>
        <w:rPr>
          <w:rFonts w:hint="eastAsia" w:ascii="仿宋_GB2312" w:eastAsia="仿宋_GB2312" w:cs="仿宋_GB2312"/>
          <w:spacing w:val="0"/>
          <w:kern w:val="0"/>
          <w:sz w:val="24"/>
          <w:szCs w:val="24"/>
          <w:lang w:val="en-US" w:eastAsia="zh-CN" w:bidi="ar"/>
        </w:rPr>
        <w:t xml:space="preserve">                  </w:t>
      </w:r>
      <w:r>
        <w:rPr>
          <w:rFonts w:hint="eastAsia" w:ascii="仿宋_GB2312" w:eastAsia="仿宋_GB2312" w:cs="仿宋_GB2312" w:hAnsiTheme="minorHAnsi"/>
          <w:spacing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仿宋_GB2312" w:eastAsia="仿宋_GB2312" w:cs="仿宋_GB2312" w:hAnsiTheme="minorHAnsi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四平市退役军人事务局</w:t>
      </w:r>
    </w:p>
    <w:p w14:paraId="693CDFC2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 xml:space="preserve"> 2026年1月9日</w:t>
      </w:r>
    </w:p>
    <w:p w14:paraId="0CCD3F05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160"/>
        <w:jc w:val="both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 w:bidi="ar"/>
        </w:rPr>
        <w:t>          </w:t>
      </w:r>
    </w:p>
    <w:p w14:paraId="0FE1BD31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CC45F6-BE78-4AB9-91B2-900F6E65476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151EFC8-266E-4B89-9F34-C6EAC675314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46B2BCA-B41F-44C8-88A0-7F67C9DDE11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9CBB8DB-F482-4BE8-A241-86566C60F1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E9E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15AF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15AF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861B3"/>
    <w:multiLevelType w:val="singleLevel"/>
    <w:tmpl w:val="058861B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5277A"/>
    <w:rsid w:val="05D76C05"/>
    <w:rsid w:val="0A7B04A7"/>
    <w:rsid w:val="0C526FE5"/>
    <w:rsid w:val="0C774C9E"/>
    <w:rsid w:val="149C7998"/>
    <w:rsid w:val="15A7606A"/>
    <w:rsid w:val="1B32101F"/>
    <w:rsid w:val="1E4D5591"/>
    <w:rsid w:val="299F78B6"/>
    <w:rsid w:val="2F414F6C"/>
    <w:rsid w:val="34924B67"/>
    <w:rsid w:val="4EA76741"/>
    <w:rsid w:val="542F5029"/>
    <w:rsid w:val="558F4FFB"/>
    <w:rsid w:val="59640AB3"/>
    <w:rsid w:val="6D84183A"/>
    <w:rsid w:val="76D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2176</Words>
  <Characters>2238</Characters>
  <Lines>0</Lines>
  <Paragraphs>0</Paragraphs>
  <TotalTime>33</TotalTime>
  <ScaleCrop>false</ScaleCrop>
  <LinksUpToDate>false</LinksUpToDate>
  <CharactersWithSpaces>2309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2025-01-08T01:25:00Z</dcterms:created>
  <dc:creator>Administrator</dc:creator>
  <cp:lastModifiedBy>CJQ</cp:lastModifiedBy>
  <dcterms:modified xsi:type="dcterms:W3CDTF">2026-01-13T02:27:42Z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eyJoZGlkIjoiYzAxYTA0ZjBjODQ4ZGQ0YzRiYjkzODAzMDQ5Mjc5MjkiLCJ1c2VySWQiOiIyMjg3OTE0MDAifQ==</vt:lpwstr>
  </property>
  <property fmtid="{D5CDD505-2E9C-101B-9397-08002B2CF9AE}" pid="4" name="ICV">
    <vt:lpwstr>E1992D3D9C534E4F9B22AD8BF5C6028F_12</vt:lpwstr>
  </property>
</Properties>
</file>