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3" w:type="dxa"/>
        <w:jc w:val="center"/>
        <w:tblInd w:w="1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956"/>
        <w:gridCol w:w="697"/>
        <w:gridCol w:w="346"/>
        <w:gridCol w:w="961"/>
        <w:gridCol w:w="242"/>
        <w:gridCol w:w="975"/>
        <w:gridCol w:w="602"/>
        <w:gridCol w:w="22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附件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highlight w:val="none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highlight w:val="none"/>
                <w:lang w:eastAsia="zh-CN"/>
              </w:rPr>
              <w:t>《门诊慢特病病种待遇认定申请表》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统筹区：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经办机构名称：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认定机构名称：（盖章）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性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□职工医保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□城乡居民医保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龄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申报类别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□门诊慢病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□门诊特病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病种名称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认定通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过时间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签名</w:t>
            </w:r>
          </w:p>
        </w:tc>
        <w:tc>
          <w:tcPr>
            <w:tcW w:w="69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病情摘要（病史、临床表现、体征）、诊断、治疗计划</w:t>
            </w:r>
          </w:p>
        </w:tc>
        <w:tc>
          <w:tcPr>
            <w:tcW w:w="69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医师：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审核意见</w:t>
            </w:r>
          </w:p>
        </w:tc>
        <w:tc>
          <w:tcPr>
            <w:tcW w:w="69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69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本表一式二份，认定机构、参保人各1份。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2.所需材料：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医保电子凭证或有效身份证件或社保卡、 《门诊慢特病病种待遇认定申请表》（以下简称“申请表”，见附件2）、病历资料或检查资料。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3.本表私自涂改无效。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47790"/>
    <w:rsid w:val="6724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2023-12-11T05:49:00Z</dcterms:created>
  <dc:creator>Administrator</dc:creator>
  <cp:lastModifiedBy>Administrator</cp:lastModifiedBy>
  <dcterms:modified xsi:type="dcterms:W3CDTF">2023-12-11T05:49:34Z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