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420" w:hanging="420" w:hangingChars="200"/>
        <w:textAlignment w:val="auto"/>
        <w:outlineLvl w:val="9"/>
        <w:rPr>
          <w:rFonts w:hint="eastAsia"/>
          <w:u w:val="single"/>
          <w:lang w:val="en-US" w:eastAsia="zh-CN"/>
        </w:rPr>
      </w:pPr>
      <w:r>
        <w:rPr>
          <w:rFonts w:hint="eastAsia"/>
          <w:u w:val="single"/>
          <w:lang w:val="en-US" w:eastAsia="zh-CN"/>
        </w:rPr>
        <w:t xml:space="preserve">                                                       </w:t>
      </w:r>
      <w:r>
        <w:rPr>
          <w:rFonts w:hint="eastAsia"/>
          <w:color w:val="auto"/>
          <w:u w:val="single"/>
          <w:lang w:val="en-US" w:eastAsia="zh-CN"/>
        </w:rPr>
        <w:t xml:space="preserve">          </w:t>
      </w:r>
      <w:r>
        <w:rPr>
          <w:rFonts w:hint="eastAsia" w:ascii="仿宋" w:hAnsi="仿宋" w:eastAsia="仿宋" w:cs="仿宋"/>
          <w:b/>
          <w:bCs/>
          <w:color w:val="auto"/>
          <w:sz w:val="28"/>
          <w:szCs w:val="28"/>
          <w:u w:val="single"/>
          <w:lang w:val="en-US" w:eastAsia="zh-CN"/>
        </w:rPr>
        <w:t xml:space="preserve"> JDCCWJ003-2024</w:t>
      </w:r>
      <w:r>
        <w:rPr>
          <w:rFonts w:hint="eastAsia" w:ascii="仿宋" w:hAnsi="仿宋" w:eastAsia="仿宋" w:cs="仿宋"/>
          <w:color w:val="auto"/>
          <w:sz w:val="28"/>
          <w:szCs w:val="28"/>
          <w:u w:val="single"/>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四平市市场监督管理局</w:t>
      </w:r>
    </w:p>
    <w:p>
      <w:pPr>
        <w:jc w:val="center"/>
        <w:rPr>
          <w:rFonts w:hint="eastAsia" w:ascii="仿宋" w:hAnsi="仿宋" w:eastAsia="仿宋" w:cs="仿宋"/>
          <w:color w:val="auto"/>
          <w:sz w:val="36"/>
          <w:szCs w:val="36"/>
          <w:lang w:val="en-US" w:eastAsia="zh-CN"/>
        </w:rPr>
      </w:pPr>
      <w:r>
        <w:rPr>
          <w:rFonts w:hint="eastAsia" w:ascii="仿宋" w:hAnsi="仿宋" w:eastAsia="仿宋" w:cs="仿宋"/>
          <w:b/>
          <w:bCs/>
          <w:color w:val="auto"/>
          <w:sz w:val="44"/>
          <w:szCs w:val="44"/>
          <w:lang w:val="en-US" w:eastAsia="zh-CN"/>
        </w:rPr>
        <w:t>整地机械产品质量监督抽查实施细则</w:t>
      </w:r>
    </w:p>
    <w:p>
      <w:pPr>
        <w:jc w:val="left"/>
        <w:rPr>
          <w:rFonts w:hint="eastAsia"/>
          <w:sz w:val="44"/>
          <w:szCs w:val="44"/>
          <w:lang w:val="en-US" w:eastAsia="zh-CN"/>
        </w:rPr>
      </w:pPr>
    </w:p>
    <w:p>
      <w:pPr>
        <w:jc w:val="left"/>
        <w:rPr>
          <w:rFonts w:hint="eastAsia"/>
          <w:sz w:val="44"/>
          <w:szCs w:val="44"/>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宋体" w:hAnsi="宋体" w:eastAsia="宋体" w:cs="宋体"/>
          <w:sz w:val="24"/>
          <w:szCs w:val="24"/>
          <w:u w:val="single"/>
          <w:lang w:val="en-US" w:eastAsia="zh-CN"/>
        </w:rPr>
      </w:pPr>
    </w:p>
    <w:p>
      <w:pPr>
        <w:jc w:val="left"/>
        <w:rPr>
          <w:rFonts w:hint="eastAsia" w:ascii="仿宋" w:hAnsi="仿宋" w:eastAsia="仿宋" w:cs="仿宋"/>
          <w:b/>
          <w:bCs/>
          <w:sz w:val="28"/>
          <w:szCs w:val="28"/>
          <w:u w:val="single"/>
          <w:lang w:val="en-US" w:eastAsia="zh-CN"/>
        </w:rPr>
      </w:pPr>
    </w:p>
    <w:p>
      <w:pPr>
        <w:jc w:val="center"/>
        <w:rPr>
          <w:rFonts w:hint="eastAsia" w:ascii="仿宋" w:hAnsi="仿宋" w:eastAsia="仿宋" w:cs="仿宋"/>
          <w:b/>
          <w:bCs/>
          <w:color w:val="auto"/>
          <w:sz w:val="28"/>
          <w:szCs w:val="28"/>
          <w:u w:val="none"/>
          <w:lang w:val="en-US" w:eastAsia="zh-CN"/>
        </w:rPr>
      </w:pPr>
      <w:r>
        <w:rPr>
          <w:rFonts w:hint="eastAsia" w:ascii="仿宋" w:hAnsi="仿宋" w:eastAsia="仿宋" w:cs="仿宋"/>
          <w:b/>
          <w:bCs/>
          <w:sz w:val="28"/>
          <w:szCs w:val="28"/>
          <w:u w:val="single"/>
          <w:lang w:val="en-US" w:eastAsia="zh-CN"/>
        </w:rPr>
        <w:t xml:space="preserve">                    有效</w:t>
      </w:r>
      <w:r>
        <w:rPr>
          <w:rFonts w:hint="eastAsia" w:ascii="仿宋" w:hAnsi="仿宋" w:eastAsia="仿宋" w:cs="仿宋"/>
          <w:b/>
          <w:bCs/>
          <w:color w:val="auto"/>
          <w:sz w:val="28"/>
          <w:szCs w:val="28"/>
          <w:u w:val="single"/>
          <w:lang w:val="en-US" w:eastAsia="zh-CN"/>
        </w:rPr>
        <w:t>期：2024年1月1日——2024年12月31日</w:t>
      </w:r>
    </w:p>
    <w:p>
      <w:pPr>
        <w:jc w:val="center"/>
        <w:rPr>
          <w:rFonts w:hint="eastAsia"/>
          <w:b/>
          <w:bCs/>
          <w:sz w:val="44"/>
          <w:szCs w:val="44"/>
          <w:lang w:val="en-US" w:eastAsia="zh-CN"/>
        </w:rPr>
      </w:pPr>
      <w:r>
        <w:rPr>
          <w:rFonts w:hint="eastAsia" w:ascii="仿宋" w:hAnsi="仿宋" w:eastAsia="仿宋" w:cs="仿宋"/>
          <w:b/>
          <w:bCs/>
          <w:sz w:val="44"/>
          <w:szCs w:val="44"/>
          <w:lang w:val="en-US" w:eastAsia="zh-CN"/>
        </w:rPr>
        <w:t>四平市市场监督管理局</w:t>
      </w:r>
    </w:p>
    <w:p>
      <w:pPr>
        <w:ind w:firstLine="3614" w:firstLineChars="1000"/>
        <w:jc w:val="both"/>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前   言</w:t>
      </w:r>
    </w:p>
    <w:p>
      <w:pPr>
        <w:jc w:val="center"/>
        <w:rPr>
          <w:rFonts w:hint="eastAsia" w:ascii="仿宋" w:hAnsi="仿宋" w:eastAsia="仿宋" w:cs="仿宋"/>
          <w:b/>
          <w:bCs/>
          <w:color w:val="000000"/>
          <w:sz w:val="32"/>
          <w:szCs w:val="32"/>
          <w:lang w:val="en-US" w:eastAsia="zh-CN"/>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z w:val="32"/>
          <w:szCs w:val="32"/>
          <w:lang w:val="en-US" w:eastAsia="zh-CN"/>
        </w:rPr>
        <w:t>本抽查实施细则依据《中华人民共和国产品质量法》、《产品质量监督抽查管理暂行办法》的规定起草，按照</w:t>
      </w:r>
      <w:r>
        <w:rPr>
          <w:rFonts w:hint="eastAsia" w:ascii="仿宋" w:hAnsi="仿宋" w:eastAsia="仿宋" w:cs="仿宋"/>
          <w:sz w:val="32"/>
          <w:szCs w:val="32"/>
        </w:rPr>
        <w:t>GB/T 24675.5-20</w:t>
      </w:r>
      <w:r>
        <w:rPr>
          <w:rFonts w:hint="eastAsia" w:ascii="仿宋" w:hAnsi="仿宋" w:eastAsia="仿宋" w:cs="仿宋"/>
          <w:sz w:val="32"/>
          <w:szCs w:val="32"/>
          <w:lang w:val="en-US" w:eastAsia="zh-CN"/>
        </w:rPr>
        <w:t>21</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 xml:space="preserve">保护性耕作机械 </w:t>
      </w:r>
      <w:r>
        <w:rPr>
          <w:rFonts w:hint="eastAsia" w:ascii="仿宋" w:hAnsi="仿宋" w:eastAsia="仿宋" w:cs="仿宋"/>
          <w:sz w:val="32"/>
          <w:szCs w:val="32"/>
          <w:lang w:val="en-US" w:eastAsia="zh-CN"/>
        </w:rPr>
        <w:t>第5部分</w:t>
      </w:r>
      <w:r>
        <w:rPr>
          <w:rFonts w:hint="default" w:ascii="仿宋" w:hAnsi="仿宋" w:eastAsia="仿宋" w:cs="仿宋"/>
          <w:sz w:val="32"/>
          <w:szCs w:val="32"/>
          <w:lang w:val="en" w:eastAsia="zh-CN"/>
        </w:rPr>
        <w:t>:</w:t>
      </w:r>
      <w:r>
        <w:rPr>
          <w:rFonts w:hint="eastAsia" w:ascii="仿宋" w:hAnsi="仿宋" w:eastAsia="仿宋" w:cs="仿宋"/>
          <w:sz w:val="32"/>
          <w:szCs w:val="32"/>
        </w:rPr>
        <w:t>根茬粉碎还田机</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JB/T 8401.2-20</w:t>
      </w:r>
      <w:r>
        <w:rPr>
          <w:rFonts w:hint="eastAsia" w:ascii="仿宋" w:hAnsi="仿宋" w:eastAsia="仿宋" w:cs="仿宋"/>
          <w:sz w:val="32"/>
          <w:szCs w:val="32"/>
          <w:lang w:val="en-US" w:eastAsia="zh-CN"/>
        </w:rPr>
        <w:t>1</w:t>
      </w:r>
      <w:r>
        <w:rPr>
          <w:rFonts w:hint="eastAsia" w:ascii="仿宋" w:hAnsi="仿宋" w:eastAsia="仿宋" w:cs="仿宋"/>
          <w:sz w:val="32"/>
          <w:szCs w:val="32"/>
        </w:rPr>
        <w:t>7</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 xml:space="preserve">旋耕联合作业机械 </w:t>
      </w:r>
      <w:r>
        <w:rPr>
          <w:rFonts w:hint="eastAsia" w:ascii="仿宋" w:hAnsi="仿宋" w:eastAsia="仿宋" w:cs="仿宋"/>
          <w:sz w:val="32"/>
          <w:szCs w:val="32"/>
          <w:lang w:val="en-US" w:eastAsia="zh-CN"/>
        </w:rPr>
        <w:t>第2部分</w:t>
      </w:r>
      <w:r>
        <w:rPr>
          <w:rFonts w:hint="default" w:ascii="仿宋" w:hAnsi="仿宋" w:eastAsia="仿宋" w:cs="仿宋"/>
          <w:sz w:val="32"/>
          <w:szCs w:val="32"/>
          <w:lang w:val="en" w:eastAsia="zh-CN"/>
        </w:rPr>
        <w:t>:</w:t>
      </w:r>
      <w:r>
        <w:rPr>
          <w:rFonts w:hint="eastAsia" w:ascii="仿宋" w:hAnsi="仿宋" w:eastAsia="仿宋" w:cs="仿宋"/>
          <w:sz w:val="32"/>
          <w:szCs w:val="32"/>
        </w:rPr>
        <w:t>旋耕深松灭茬起垄机</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GB/T</w:t>
      </w:r>
      <w:r>
        <w:rPr>
          <w:rFonts w:hint="eastAsia" w:ascii="仿宋" w:hAnsi="仿宋" w:eastAsia="仿宋" w:cs="仿宋"/>
          <w:sz w:val="32"/>
          <w:szCs w:val="32"/>
          <w:lang w:val="en-US" w:eastAsia="zh-CN"/>
        </w:rPr>
        <w:t>5668</w:t>
      </w:r>
      <w:r>
        <w:rPr>
          <w:rFonts w:hint="eastAsia" w:ascii="仿宋" w:hAnsi="仿宋" w:eastAsia="仿宋" w:cs="仿宋"/>
          <w:sz w:val="32"/>
          <w:szCs w:val="32"/>
        </w:rPr>
        <w:t>-20</w:t>
      </w:r>
      <w:r>
        <w:rPr>
          <w:rFonts w:hint="eastAsia" w:ascii="仿宋" w:hAnsi="仿宋" w:eastAsia="仿宋" w:cs="仿宋"/>
          <w:sz w:val="32"/>
          <w:szCs w:val="32"/>
          <w:lang w:val="en-US" w:eastAsia="zh-CN"/>
        </w:rPr>
        <w:t>17</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旋耕机</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GB10395.5-20</w:t>
      </w:r>
      <w:r>
        <w:rPr>
          <w:rFonts w:hint="eastAsia" w:ascii="仿宋" w:hAnsi="仿宋" w:eastAsia="仿宋" w:cs="仿宋"/>
          <w:sz w:val="32"/>
          <w:szCs w:val="32"/>
          <w:lang w:val="en-US" w:eastAsia="zh-CN"/>
        </w:rPr>
        <w:t>21</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农林机械 安全 第5部分</w:t>
      </w:r>
      <w:r>
        <w:rPr>
          <w:rFonts w:hint="default" w:ascii="仿宋" w:hAnsi="仿宋" w:eastAsia="仿宋" w:cs="仿宋"/>
          <w:sz w:val="32"/>
          <w:szCs w:val="32"/>
          <w:lang w:val="en"/>
        </w:rPr>
        <w:t>:</w:t>
      </w:r>
      <w:r>
        <w:rPr>
          <w:rFonts w:hint="eastAsia" w:ascii="仿宋" w:hAnsi="仿宋" w:eastAsia="仿宋" w:cs="仿宋"/>
          <w:sz w:val="32"/>
          <w:szCs w:val="32"/>
        </w:rPr>
        <w:t>驱动式耕作机械</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NY1821-2009</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根茬粉碎还田机安全技术要求</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制定。</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---本抽查实施细则起草单位：四平市产品质量检验院；</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---本抽查实施细则主要起草人：刘剑峰、赫丽霞、张天羽、田甲双；</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---本抽查实施细则审核人：张立新；</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---本抽查实施细则核准人：马立平；</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---本抽查实施细则批准人：孙成军；</w:t>
      </w:r>
    </w:p>
    <w:p>
      <w:pPr>
        <w:jc w:val="center"/>
        <w:rPr>
          <w:rFonts w:hint="eastAsia"/>
          <w:b/>
          <w:bCs/>
          <w:sz w:val="44"/>
          <w:szCs w:val="44"/>
          <w:lang w:val="en-US" w:eastAsia="zh-CN"/>
        </w:rPr>
      </w:pP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---本抽查实施细则经四平市市场监督管理局批准盖章后生效。</w:t>
      </w: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center"/>
        <w:rPr>
          <w:rFonts w:hint="eastAsia" w:asciiTheme="majorEastAsia" w:hAnsiTheme="majorEastAsia" w:eastAsiaTheme="majorEastAsia" w:cstheme="majorEastAsia"/>
          <w:b/>
          <w:sz w:val="32"/>
          <w:szCs w:val="32"/>
          <w:lang w:eastAsia="zh-CN"/>
        </w:rPr>
      </w:pPr>
    </w:p>
    <w:p>
      <w:pPr>
        <w:spacing w:line="560" w:lineRule="exact"/>
        <w:jc w:val="both"/>
        <w:rPr>
          <w:rFonts w:hint="eastAsia" w:asciiTheme="majorEastAsia" w:hAnsiTheme="majorEastAsia" w:eastAsiaTheme="majorEastAsia" w:cstheme="majorEastAsia"/>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四平市市场监督管理局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color w:val="auto"/>
          <w:sz w:val="32"/>
          <w:szCs w:val="32"/>
          <w:lang w:eastAsia="zh-CN"/>
        </w:rPr>
      </w:pPr>
      <w:r>
        <w:rPr>
          <w:rFonts w:hint="eastAsia" w:ascii="仿宋" w:hAnsi="仿宋" w:eastAsia="仿宋" w:cs="仿宋"/>
          <w:b/>
          <w:color w:val="auto"/>
          <w:sz w:val="36"/>
          <w:szCs w:val="36"/>
          <w:lang w:eastAsia="zh-CN"/>
        </w:rPr>
        <w:t>整地机械</w:t>
      </w:r>
      <w:r>
        <w:rPr>
          <w:rFonts w:hint="eastAsia" w:ascii="仿宋" w:hAnsi="仿宋" w:eastAsia="仿宋" w:cs="仿宋"/>
          <w:b/>
          <w:color w:val="auto"/>
          <w:sz w:val="36"/>
          <w:szCs w:val="36"/>
        </w:rPr>
        <w:t>产品质量监督抽查实施</w:t>
      </w:r>
      <w:r>
        <w:rPr>
          <w:rFonts w:hint="eastAsia" w:ascii="仿宋" w:hAnsi="仿宋" w:eastAsia="仿宋" w:cs="仿宋"/>
          <w:b/>
          <w:color w:val="auto"/>
          <w:sz w:val="36"/>
          <w:szCs w:val="36"/>
          <w:lang w:val="en-US" w:eastAsia="zh-CN"/>
        </w:rPr>
        <w:t>细则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val="en-US" w:eastAsia="zh-CN"/>
        </w:rPr>
        <w:t>细则</w:t>
      </w:r>
      <w:r>
        <w:rPr>
          <w:rFonts w:hint="eastAsia" w:ascii="仿宋" w:hAnsi="仿宋" w:eastAsia="仿宋" w:cs="仿宋"/>
          <w:sz w:val="28"/>
          <w:szCs w:val="28"/>
        </w:rPr>
        <w:t>适用于</w:t>
      </w:r>
      <w:r>
        <w:rPr>
          <w:rFonts w:hint="eastAsia" w:ascii="仿宋" w:hAnsi="仿宋" w:eastAsia="仿宋" w:cs="仿宋"/>
          <w:sz w:val="28"/>
          <w:szCs w:val="28"/>
          <w:lang w:eastAsia="zh-CN"/>
        </w:rPr>
        <w:t>四平市市场监督管理局在辖区生产领域内组织的整地机械</w:t>
      </w:r>
      <w:r>
        <w:rPr>
          <w:rFonts w:hint="eastAsia" w:ascii="仿宋" w:hAnsi="仿宋" w:eastAsia="仿宋" w:cs="仿宋"/>
          <w:sz w:val="28"/>
          <w:szCs w:val="28"/>
        </w:rPr>
        <w:t>产品质量监督抽查工作。本</w:t>
      </w:r>
      <w:r>
        <w:rPr>
          <w:rFonts w:hint="eastAsia" w:ascii="仿宋" w:hAnsi="仿宋" w:eastAsia="仿宋" w:cs="仿宋"/>
          <w:sz w:val="28"/>
          <w:szCs w:val="28"/>
          <w:lang w:val="en-US" w:eastAsia="zh-CN"/>
        </w:rPr>
        <w:t>细则</w:t>
      </w:r>
      <w:r>
        <w:rPr>
          <w:rFonts w:hint="eastAsia" w:ascii="仿宋" w:hAnsi="仿宋" w:eastAsia="仿宋" w:cs="仿宋"/>
          <w:sz w:val="28"/>
          <w:szCs w:val="28"/>
        </w:rPr>
        <w:t>内容包括产品种类、企业规模划分、检验依据、抽样、检验要求</w:t>
      </w:r>
      <w:r>
        <w:rPr>
          <w:rFonts w:hint="eastAsia" w:ascii="仿宋" w:hAnsi="仿宋" w:eastAsia="仿宋" w:cs="仿宋"/>
          <w:sz w:val="28"/>
          <w:szCs w:val="28"/>
          <w:lang w:eastAsia="zh-CN"/>
        </w:rPr>
        <w:t>、</w:t>
      </w:r>
      <w:r>
        <w:rPr>
          <w:rFonts w:hint="eastAsia" w:ascii="仿宋" w:hAnsi="仿宋" w:eastAsia="仿宋" w:cs="仿宋"/>
          <w:b w:val="0"/>
          <w:bCs w:val="0"/>
          <w:sz w:val="28"/>
          <w:szCs w:val="28"/>
          <w:lang w:eastAsia="zh-CN"/>
        </w:rPr>
        <w:t>判定原则</w:t>
      </w:r>
      <w:r>
        <w:rPr>
          <w:rFonts w:hint="eastAsia" w:ascii="仿宋" w:hAnsi="仿宋" w:eastAsia="仿宋" w:cs="仿宋"/>
          <w:sz w:val="28"/>
          <w:szCs w:val="28"/>
          <w:lang w:eastAsia="zh-CN"/>
        </w:rPr>
        <w:t>、异议处理复检、附则</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二、产品种类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val="en-US" w:eastAsia="zh-CN"/>
        </w:rPr>
        <w:t>细则</w:t>
      </w:r>
      <w:r>
        <w:rPr>
          <w:rFonts w:hint="eastAsia" w:ascii="仿宋" w:hAnsi="仿宋" w:eastAsia="仿宋" w:cs="仿宋"/>
          <w:sz w:val="28"/>
          <w:szCs w:val="28"/>
        </w:rPr>
        <w:t>规定监督抽查的产品是指用于粉碎作物根茬的根茬粉碎还田机（灭茬机）及适用于旋耕、深松、灭茬、起垄的旋耕联合作业机械等整地机械。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三、企业规模划分</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560" w:firstLineChars="200"/>
        <w:jc w:val="both"/>
        <w:textAlignment w:val="auto"/>
        <w:rPr>
          <w:rFonts w:hint="eastAsia" w:asciiTheme="minorEastAsia" w:hAnsiTheme="minorEastAsia" w:eastAsiaTheme="minorEastAsia" w:cstheme="minorEastAsia"/>
          <w:b/>
          <w:sz w:val="21"/>
          <w:szCs w:val="21"/>
        </w:rPr>
      </w:pPr>
      <w:r>
        <w:rPr>
          <w:rFonts w:hint="eastAsia" w:ascii="仿宋" w:hAnsi="仿宋" w:eastAsia="仿宋" w:cs="仿宋"/>
          <w:sz w:val="28"/>
          <w:szCs w:val="28"/>
        </w:rPr>
        <w:t>根据</w:t>
      </w:r>
      <w:r>
        <w:rPr>
          <w:rFonts w:hint="eastAsia" w:ascii="仿宋" w:hAnsi="仿宋" w:eastAsia="仿宋" w:cs="仿宋"/>
          <w:sz w:val="28"/>
          <w:szCs w:val="28"/>
          <w:lang w:eastAsia="zh-CN"/>
        </w:rPr>
        <w:t>整地机械</w:t>
      </w:r>
      <w:r>
        <w:rPr>
          <w:rFonts w:hint="eastAsia" w:ascii="仿宋" w:hAnsi="仿宋" w:eastAsia="仿宋" w:cs="仿宋"/>
          <w:sz w:val="28"/>
          <w:szCs w:val="28"/>
        </w:rPr>
        <w:t>产品行业的实际情况，生产企业规模以</w:t>
      </w:r>
      <w:r>
        <w:rPr>
          <w:rFonts w:hint="eastAsia" w:ascii="仿宋" w:hAnsi="仿宋" w:eastAsia="仿宋" w:cs="仿宋"/>
          <w:sz w:val="28"/>
          <w:szCs w:val="28"/>
          <w:lang w:eastAsia="zh-CN"/>
        </w:rPr>
        <w:t>整地机械</w:t>
      </w:r>
      <w:r>
        <w:rPr>
          <w:rFonts w:hint="eastAsia" w:ascii="仿宋" w:hAnsi="仿宋" w:eastAsia="仿宋" w:cs="仿宋"/>
          <w:sz w:val="28"/>
          <w:szCs w:val="28"/>
        </w:rPr>
        <w:t>产品年销售额为标准划分为大、中、小型企业。具体划分标准见表</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80" w:firstLineChars="20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1 企业规模划分</w:t>
      </w:r>
    </w:p>
    <w:tbl>
      <w:tblPr>
        <w:tblStyle w:val="5"/>
        <w:tblW w:w="87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183"/>
        <w:gridCol w:w="2263"/>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00"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企业规模</w:t>
            </w:r>
          </w:p>
        </w:tc>
        <w:tc>
          <w:tcPr>
            <w:tcW w:w="2183"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大型企业</w:t>
            </w:r>
          </w:p>
        </w:tc>
        <w:tc>
          <w:tcPr>
            <w:tcW w:w="2263"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中型企业</w:t>
            </w:r>
          </w:p>
        </w:tc>
        <w:tc>
          <w:tcPr>
            <w:tcW w:w="2179"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小型企业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00"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销售额</w:t>
            </w:r>
            <w:r>
              <w:rPr>
                <w:rFonts w:hint="eastAsia" w:ascii="仿宋" w:hAnsi="仿宋" w:eastAsia="仿宋" w:cs="仿宋"/>
                <w:sz w:val="24"/>
                <w:szCs w:val="24"/>
              </w:rPr>
              <w:t>（万元）</w:t>
            </w:r>
          </w:p>
        </w:tc>
        <w:tc>
          <w:tcPr>
            <w:tcW w:w="2183"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00</w:t>
            </w:r>
          </w:p>
        </w:tc>
        <w:tc>
          <w:tcPr>
            <w:tcW w:w="2263"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00且＜</w:t>
            </w:r>
            <w:r>
              <w:rPr>
                <w:rFonts w:hint="eastAsia" w:ascii="仿宋" w:hAnsi="仿宋" w:eastAsia="仿宋" w:cs="仿宋"/>
                <w:sz w:val="24"/>
                <w:szCs w:val="24"/>
                <w:lang w:val="en-US" w:eastAsia="zh-CN"/>
              </w:rPr>
              <w:t>30</w:t>
            </w:r>
            <w:r>
              <w:rPr>
                <w:rFonts w:hint="eastAsia" w:ascii="仿宋" w:hAnsi="仿宋" w:eastAsia="仿宋" w:cs="仿宋"/>
                <w:sz w:val="24"/>
                <w:szCs w:val="24"/>
              </w:rPr>
              <w:t>00</w:t>
            </w:r>
          </w:p>
        </w:tc>
        <w:tc>
          <w:tcPr>
            <w:tcW w:w="2179"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00</w:t>
            </w:r>
          </w:p>
        </w:tc>
      </w:tr>
    </w:tbl>
    <w:p>
      <w:pPr>
        <w:keepNext w:val="0"/>
        <w:keepLines w:val="0"/>
        <w:pageBreakBefore w:val="0"/>
        <w:numPr>
          <w:ilvl w:val="0"/>
          <w:numId w:val="0"/>
        </w:numPr>
        <w:kinsoku/>
        <w:wordWrap/>
        <w:overflowPunct/>
        <w:topLinePunct w:val="0"/>
        <w:autoSpaceDE/>
        <w:autoSpaceDN/>
        <w:bidi w:val="0"/>
        <w:adjustRightInd/>
        <w:spacing w:line="52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sz w:val="21"/>
          <w:szCs w:val="21"/>
          <w:lang w:val="en-US" w:eastAsia="zh-CN"/>
        </w:rPr>
        <w:t xml:space="preserve">  </w:t>
      </w:r>
      <w:r>
        <w:rPr>
          <w:rFonts w:hint="eastAsia" w:ascii="仿宋" w:hAnsi="仿宋" w:eastAsia="仿宋" w:cs="仿宋"/>
          <w:b w:val="0"/>
          <w:bCs/>
          <w:sz w:val="24"/>
          <w:szCs w:val="24"/>
          <w:lang w:eastAsia="zh-CN"/>
        </w:rPr>
        <w:t>备注：年销售额包括该类产品的内销和外销总额</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四、检验依据</w:t>
      </w:r>
    </w:p>
    <w:p>
      <w:pPr>
        <w:keepNext w:val="0"/>
        <w:keepLines w:val="0"/>
        <w:pageBreakBefore w:val="0"/>
        <w:widowControl w:val="0"/>
        <w:kinsoku/>
        <w:wordWrap/>
        <w:overflowPunct/>
        <w:topLinePunct w:val="0"/>
        <w:autoSpaceDE/>
        <w:autoSpaceDN/>
        <w:bidi w:val="0"/>
        <w:adjustRightInd/>
        <w:spacing w:line="560" w:lineRule="exact"/>
        <w:ind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凡是注日期</w:t>
      </w:r>
      <w:r>
        <w:rPr>
          <w:rFonts w:hint="eastAsia" w:ascii="仿宋" w:hAnsi="仿宋" w:eastAsia="仿宋" w:cs="仿宋"/>
          <w:sz w:val="28"/>
          <w:szCs w:val="28"/>
        </w:rPr>
        <w:t>的文件，其</w:t>
      </w:r>
      <w:r>
        <w:rPr>
          <w:rFonts w:hint="eastAsia" w:ascii="仿宋" w:hAnsi="仿宋" w:eastAsia="仿宋" w:cs="仿宋"/>
          <w:sz w:val="28"/>
          <w:szCs w:val="28"/>
          <w:lang w:eastAsia="zh-CN"/>
        </w:rPr>
        <w:t>随后所有的</w:t>
      </w:r>
      <w:r>
        <w:rPr>
          <w:rFonts w:hint="eastAsia" w:ascii="仿宋" w:hAnsi="仿宋" w:eastAsia="仿宋" w:cs="仿宋"/>
          <w:sz w:val="28"/>
          <w:szCs w:val="28"/>
        </w:rPr>
        <w:t>修改单</w:t>
      </w:r>
      <w:r>
        <w:rPr>
          <w:rFonts w:hint="eastAsia" w:ascii="仿宋" w:hAnsi="仿宋" w:eastAsia="仿宋" w:cs="仿宋"/>
          <w:sz w:val="28"/>
          <w:szCs w:val="28"/>
          <w:lang w:eastAsia="zh-CN"/>
        </w:rPr>
        <w:t>（不包括勘误的内容）或修订版不</w:t>
      </w:r>
      <w:r>
        <w:rPr>
          <w:rFonts w:hint="eastAsia" w:ascii="仿宋" w:hAnsi="仿宋" w:eastAsia="仿宋" w:cs="仿宋"/>
          <w:sz w:val="28"/>
          <w:szCs w:val="28"/>
        </w:rPr>
        <w:t>适用于本</w:t>
      </w:r>
      <w:r>
        <w:rPr>
          <w:rFonts w:hint="eastAsia" w:ascii="仿宋" w:hAnsi="仿宋" w:eastAsia="仿宋" w:cs="仿宋"/>
          <w:sz w:val="28"/>
          <w:szCs w:val="28"/>
          <w:lang w:val="en-US" w:eastAsia="zh-CN"/>
        </w:rPr>
        <w:t>细则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凡是不注日期</w:t>
      </w:r>
      <w:r>
        <w:rPr>
          <w:rFonts w:hint="eastAsia" w:ascii="仿宋" w:hAnsi="仿宋" w:eastAsia="仿宋" w:cs="仿宋"/>
          <w:sz w:val="28"/>
          <w:szCs w:val="28"/>
        </w:rPr>
        <w:t>的文件</w:t>
      </w:r>
      <w:r>
        <w:rPr>
          <w:rFonts w:hint="eastAsia" w:ascii="仿宋" w:hAnsi="仿宋" w:eastAsia="仿宋" w:cs="仿宋"/>
          <w:sz w:val="28"/>
          <w:szCs w:val="28"/>
          <w:lang w:eastAsia="zh-CN"/>
        </w:rPr>
        <w:t>，其最新版本</w:t>
      </w:r>
      <w:r>
        <w:rPr>
          <w:rFonts w:hint="eastAsia" w:ascii="仿宋" w:hAnsi="仿宋" w:eastAsia="仿宋" w:cs="仿宋"/>
          <w:sz w:val="28"/>
          <w:szCs w:val="28"/>
        </w:rPr>
        <w:t>适用于本</w:t>
      </w:r>
      <w:r>
        <w:rPr>
          <w:rFonts w:hint="eastAsia" w:ascii="仿宋" w:hAnsi="仿宋" w:eastAsia="仿宋" w:cs="仿宋"/>
          <w:sz w:val="28"/>
          <w:szCs w:val="28"/>
          <w:lang w:val="en-US" w:eastAsia="zh-CN"/>
        </w:rPr>
        <w:t>细则</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GB/T 24675.5-20</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 保护性耕作机械</w:t>
      </w:r>
      <w:r>
        <w:rPr>
          <w:rFonts w:hint="eastAsia" w:ascii="仿宋" w:hAnsi="仿宋" w:eastAsia="仿宋" w:cs="仿宋"/>
          <w:sz w:val="28"/>
          <w:szCs w:val="28"/>
          <w:lang w:val="en-US" w:eastAsia="zh-CN"/>
        </w:rPr>
        <w:t xml:space="preserve"> 第5部分</w:t>
      </w:r>
      <w:r>
        <w:rPr>
          <w:rFonts w:hint="default" w:ascii="仿宋" w:hAnsi="仿宋" w:eastAsia="仿宋" w:cs="仿宋"/>
          <w:sz w:val="28"/>
          <w:szCs w:val="28"/>
          <w:lang w:val="en"/>
        </w:rPr>
        <w:t>:</w:t>
      </w:r>
      <w:r>
        <w:rPr>
          <w:rFonts w:hint="eastAsia" w:ascii="仿宋" w:hAnsi="仿宋" w:eastAsia="仿宋" w:cs="仿宋"/>
          <w:sz w:val="28"/>
          <w:szCs w:val="28"/>
        </w:rPr>
        <w:t>根茬粉碎还田机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JB/T 8401.2-20</w:t>
      </w:r>
      <w:r>
        <w:rPr>
          <w:rFonts w:hint="eastAsia" w:ascii="仿宋" w:hAnsi="仿宋" w:eastAsia="仿宋" w:cs="仿宋"/>
          <w:sz w:val="28"/>
          <w:szCs w:val="28"/>
          <w:lang w:val="en-US" w:eastAsia="zh-CN"/>
        </w:rPr>
        <w:t>1</w:t>
      </w:r>
      <w:r>
        <w:rPr>
          <w:rFonts w:hint="eastAsia" w:ascii="仿宋" w:hAnsi="仿宋" w:eastAsia="仿宋" w:cs="仿宋"/>
          <w:sz w:val="28"/>
          <w:szCs w:val="28"/>
        </w:rPr>
        <w:t>7 旋耕联合作业机械</w:t>
      </w:r>
      <w:r>
        <w:rPr>
          <w:rFonts w:hint="eastAsia" w:ascii="仿宋" w:hAnsi="仿宋" w:eastAsia="仿宋" w:cs="仿宋"/>
          <w:sz w:val="28"/>
          <w:szCs w:val="28"/>
          <w:lang w:val="en-US" w:eastAsia="zh-CN"/>
        </w:rPr>
        <w:t xml:space="preserve"> 第2部分</w:t>
      </w:r>
      <w:r>
        <w:rPr>
          <w:rFonts w:hint="default" w:ascii="仿宋" w:hAnsi="仿宋" w:eastAsia="仿宋" w:cs="仿宋"/>
          <w:sz w:val="28"/>
          <w:szCs w:val="28"/>
          <w:lang w:val="en" w:eastAsia="zh-CN"/>
        </w:rPr>
        <w:t>:</w:t>
      </w:r>
      <w:r>
        <w:rPr>
          <w:rFonts w:hint="eastAsia" w:ascii="仿宋" w:hAnsi="仿宋" w:eastAsia="仿宋" w:cs="仿宋"/>
          <w:sz w:val="28"/>
          <w:szCs w:val="28"/>
        </w:rPr>
        <w:t>旋耕深松灭茬起垄机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GB/T </w:t>
      </w:r>
      <w:r>
        <w:rPr>
          <w:rFonts w:hint="eastAsia" w:ascii="仿宋" w:hAnsi="仿宋" w:eastAsia="仿宋" w:cs="仿宋"/>
          <w:sz w:val="28"/>
          <w:szCs w:val="28"/>
          <w:lang w:val="en-US" w:eastAsia="zh-CN"/>
        </w:rPr>
        <w:t>5668</w:t>
      </w:r>
      <w:r>
        <w:rPr>
          <w:rFonts w:hint="eastAsia" w:ascii="仿宋" w:hAnsi="仿宋" w:eastAsia="仿宋" w:cs="仿宋"/>
          <w:sz w:val="28"/>
          <w:szCs w:val="28"/>
        </w:rPr>
        <w:t>-20</w:t>
      </w:r>
      <w:r>
        <w:rPr>
          <w:rFonts w:hint="eastAsia" w:ascii="仿宋" w:hAnsi="仿宋" w:eastAsia="仿宋" w:cs="仿宋"/>
          <w:sz w:val="28"/>
          <w:szCs w:val="28"/>
          <w:lang w:val="en-US" w:eastAsia="zh-CN"/>
        </w:rPr>
        <w:t>17   旋耕机</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GB 10395.1-2009</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农林机械 安全 第1部分</w:t>
      </w:r>
      <w:r>
        <w:rPr>
          <w:rFonts w:hint="default" w:ascii="仿宋" w:hAnsi="仿宋" w:eastAsia="仿宋" w:cs="仿宋"/>
          <w:sz w:val="28"/>
          <w:szCs w:val="28"/>
          <w:lang w:val="en"/>
        </w:rPr>
        <w:t>:</w:t>
      </w:r>
      <w:r>
        <w:rPr>
          <w:rFonts w:hint="eastAsia" w:ascii="仿宋" w:hAnsi="仿宋" w:eastAsia="仿宋" w:cs="仿宋"/>
          <w:sz w:val="28"/>
          <w:szCs w:val="28"/>
        </w:rPr>
        <w:t>总则</w:t>
      </w:r>
    </w:p>
    <w:p>
      <w:pPr>
        <w:keepNext w:val="0"/>
        <w:keepLines w:val="0"/>
        <w:pageBreakBefore w:val="0"/>
        <w:widowControl w:val="0"/>
        <w:kinsoku/>
        <w:wordWrap/>
        <w:overflowPunct/>
        <w:topLinePunct w:val="0"/>
        <w:autoSpaceDE/>
        <w:autoSpaceDN/>
        <w:bidi w:val="0"/>
        <w:adjustRightInd/>
        <w:spacing w:line="560" w:lineRule="exact"/>
        <w:ind w:left="2738" w:leftChars="0" w:right="0" w:rightChars="0" w:hanging="2738" w:hangingChars="978"/>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GB 10395</w:t>
      </w:r>
      <w:r>
        <w:rPr>
          <w:rFonts w:hint="eastAsia" w:ascii="仿宋" w:hAnsi="仿宋" w:eastAsia="仿宋" w:cs="仿宋"/>
          <w:sz w:val="28"/>
          <w:szCs w:val="28"/>
          <w:lang w:val="en-US" w:eastAsia="zh-CN"/>
        </w:rPr>
        <w:t>.</w:t>
      </w:r>
      <w:r>
        <w:rPr>
          <w:rFonts w:hint="eastAsia" w:ascii="仿宋" w:hAnsi="仿宋" w:eastAsia="仿宋" w:cs="仿宋"/>
          <w:sz w:val="28"/>
          <w:szCs w:val="28"/>
        </w:rPr>
        <w:t>5-20</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  农林机械 安全 第5部分</w:t>
      </w:r>
      <w:r>
        <w:rPr>
          <w:rFonts w:hint="default" w:ascii="仿宋" w:hAnsi="仿宋" w:eastAsia="仿宋" w:cs="仿宋"/>
          <w:sz w:val="28"/>
          <w:szCs w:val="28"/>
          <w:lang w:val="en"/>
        </w:rPr>
        <w:t>:</w:t>
      </w:r>
      <w:r>
        <w:rPr>
          <w:rFonts w:hint="eastAsia" w:ascii="仿宋" w:hAnsi="仿宋" w:eastAsia="仿宋" w:cs="仿宋"/>
          <w:sz w:val="28"/>
          <w:szCs w:val="28"/>
        </w:rPr>
        <w:t>驱动式耕作机械</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NY 1821-2009     根茬粉碎还田机安全技术要求</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相关的法律法规、部门规章和规范。</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经备案现行有效的企业标准及产品明示质量要求。</w:t>
      </w:r>
    </w:p>
    <w:p>
      <w:pPr>
        <w:keepNext w:val="0"/>
        <w:keepLines w:val="0"/>
        <w:pageBreakBefore w:val="0"/>
        <w:kinsoku/>
        <w:wordWrap/>
        <w:overflowPunct/>
        <w:topLinePunct w:val="0"/>
        <w:autoSpaceDE/>
        <w:autoSpaceDN/>
        <w:bidi w:val="0"/>
        <w:adjustRightIn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五、抽样</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1、抽样方法：</w:t>
      </w:r>
      <w:r>
        <w:rPr>
          <w:rFonts w:hint="eastAsia" w:ascii="仿宋" w:hAnsi="仿宋" w:eastAsia="仿宋" w:cs="仿宋"/>
          <w:bCs/>
          <w:sz w:val="28"/>
          <w:szCs w:val="28"/>
          <w:lang w:eastAsia="zh-CN"/>
        </w:rPr>
        <w:t>在</w:t>
      </w:r>
      <w:r>
        <w:rPr>
          <w:rFonts w:hint="eastAsia" w:ascii="仿宋" w:hAnsi="仿宋" w:eastAsia="仿宋" w:cs="仿宋"/>
          <w:bCs/>
          <w:sz w:val="28"/>
          <w:szCs w:val="28"/>
        </w:rPr>
        <w:t>企业成品存放区随机抽取</w:t>
      </w:r>
      <w:r>
        <w:rPr>
          <w:rFonts w:hint="eastAsia" w:ascii="仿宋" w:hAnsi="仿宋" w:eastAsia="仿宋" w:cs="仿宋"/>
          <w:sz w:val="28"/>
          <w:szCs w:val="28"/>
        </w:rPr>
        <w:t>有产品质量检验合格证明或者以其他形式表明合格的、</w:t>
      </w:r>
      <w:r>
        <w:rPr>
          <w:rFonts w:hint="eastAsia" w:ascii="仿宋" w:hAnsi="仿宋" w:eastAsia="仿宋" w:cs="仿宋"/>
          <w:bCs/>
          <w:sz w:val="28"/>
          <w:szCs w:val="28"/>
        </w:rPr>
        <w:t>近</w:t>
      </w:r>
      <w:r>
        <w:rPr>
          <w:rFonts w:hint="eastAsia" w:ascii="仿宋" w:hAnsi="仿宋" w:eastAsia="仿宋" w:cs="仿宋"/>
          <w:bCs/>
          <w:sz w:val="28"/>
          <w:szCs w:val="28"/>
          <w:lang w:eastAsia="zh-CN"/>
        </w:rPr>
        <w:t>期</w:t>
      </w:r>
      <w:r>
        <w:rPr>
          <w:rFonts w:hint="eastAsia" w:ascii="仿宋" w:hAnsi="仿宋" w:eastAsia="仿宋" w:cs="仿宋"/>
          <w:bCs/>
          <w:sz w:val="28"/>
          <w:szCs w:val="28"/>
        </w:rPr>
        <w:t>内生产的产品</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随机数一般可使用随机数表法、骰子或扑克牌等方法产生。</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2、抽样数量：抽取2台同</w:t>
      </w:r>
      <w:r>
        <w:rPr>
          <w:rFonts w:hint="eastAsia" w:ascii="仿宋" w:hAnsi="仿宋" w:eastAsia="仿宋" w:cs="仿宋"/>
          <w:sz w:val="28"/>
          <w:szCs w:val="28"/>
          <w:lang w:eastAsia="zh-CN"/>
        </w:rPr>
        <w:t>一</w:t>
      </w:r>
      <w:r>
        <w:rPr>
          <w:rFonts w:hint="eastAsia" w:ascii="仿宋" w:hAnsi="仿宋" w:eastAsia="仿宋" w:cs="仿宋"/>
          <w:sz w:val="28"/>
          <w:szCs w:val="28"/>
        </w:rPr>
        <w:t>型号规格的</w:t>
      </w:r>
      <w:r>
        <w:rPr>
          <w:rFonts w:hint="eastAsia" w:ascii="仿宋" w:hAnsi="仿宋" w:eastAsia="仿宋" w:cs="仿宋"/>
          <w:sz w:val="28"/>
          <w:szCs w:val="28"/>
          <w:lang w:eastAsia="zh-CN"/>
        </w:rPr>
        <w:t>产品</w:t>
      </w:r>
      <w:r>
        <w:rPr>
          <w:rFonts w:hint="eastAsia" w:ascii="仿宋" w:hAnsi="仿宋" w:eastAsia="仿宋" w:cs="仿宋"/>
          <w:sz w:val="28"/>
          <w:szCs w:val="28"/>
        </w:rPr>
        <w:t>。</w:t>
      </w:r>
      <w:r>
        <w:rPr>
          <w:rFonts w:hint="eastAsia" w:ascii="仿宋" w:hAnsi="仿宋" w:eastAsia="仿宋" w:cs="仿宋"/>
          <w:sz w:val="28"/>
          <w:szCs w:val="28"/>
          <w:lang w:val="en-US" w:eastAsia="zh-CN"/>
        </w:rPr>
        <w:t>(</w:t>
      </w:r>
      <w:r>
        <w:rPr>
          <w:rFonts w:hint="eastAsia" w:ascii="仿宋" w:hAnsi="仿宋" w:eastAsia="仿宋" w:cs="仿宋"/>
          <w:sz w:val="28"/>
          <w:szCs w:val="28"/>
        </w:rPr>
        <w:t>抽样基数满足抽样数量即可</w:t>
      </w:r>
      <w:r>
        <w:rPr>
          <w:rFonts w:hint="eastAsia" w:ascii="仿宋" w:hAnsi="仿宋" w:eastAsia="仿宋" w:cs="仿宋"/>
          <w:sz w:val="28"/>
          <w:szCs w:val="28"/>
          <w:lang w:val="en-US" w:eastAsia="zh-CN"/>
        </w:rPr>
        <w:t>)</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3、封样规定：整机封样部位为产品标牌和机体可开启部位的结合处。整机封存于企业，并告知企业负责人有妥善保管的义务，如保管不当后果由企业承担。封样应具有防拆封措施，保证样品真实性。</w:t>
      </w:r>
    </w:p>
    <w:p>
      <w:pPr>
        <w:keepNext w:val="0"/>
        <w:keepLines w:val="0"/>
        <w:pageBreakBefore w:val="0"/>
        <w:kinsoku/>
        <w:wordWrap/>
        <w:overflowPunct/>
        <w:topLinePunct w:val="0"/>
        <w:autoSpaceDE/>
        <w:autoSpaceDN/>
        <w:bidi w:val="0"/>
        <w:adjustRightInd/>
        <w:spacing w:line="56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抽样单填写：应按有关规定填写抽样单，并记录被抽查产品及企业相关信息。对于产品检验所需的样品技术参数及所抽产品依据的供货合同、企业标准、使用说明书等信息，需要被抽查企业提供的，应在抽样现场获取，并经企业确认</w:t>
      </w:r>
      <w:r>
        <w:rPr>
          <w:rFonts w:hint="eastAsia" w:ascii="仿宋" w:hAnsi="仿宋" w:eastAsia="仿宋" w:cs="仿宋"/>
          <w:sz w:val="28"/>
          <w:szCs w:val="28"/>
          <w:lang w:eastAsia="zh-CN"/>
        </w:rPr>
        <w:t>，</w:t>
      </w:r>
      <w:r>
        <w:rPr>
          <w:rFonts w:hint="eastAsia" w:ascii="仿宋" w:hAnsi="仿宋" w:eastAsia="仿宋" w:cs="仿宋"/>
          <w:sz w:val="28"/>
          <w:szCs w:val="28"/>
        </w:rPr>
        <w:t>企业法人代表或现场企业陪同人员及封样人员均应在抽样单上签字并加盖公章。</w:t>
      </w:r>
    </w:p>
    <w:p>
      <w:pPr>
        <w:keepNext w:val="0"/>
        <w:keepLines w:val="0"/>
        <w:pageBreakBefore w:val="0"/>
        <w:kinsoku/>
        <w:wordWrap/>
        <w:overflowPunct/>
        <w:topLinePunct w:val="0"/>
        <w:autoSpaceDE/>
        <w:autoSpaceDN/>
        <w:bidi w:val="0"/>
        <w:adjustRightIn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六、检验要求</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.1 检验项目及重要程度分类</w:t>
      </w:r>
    </w:p>
    <w:p>
      <w:pPr>
        <w:keepNext w:val="0"/>
        <w:keepLines w:val="0"/>
        <w:pageBreakBefore w:val="0"/>
        <w:widowControl/>
        <w:kinsoku/>
        <w:wordWrap/>
        <w:overflowPunct/>
        <w:topLinePunct w:val="0"/>
        <w:autoSpaceDE/>
        <w:autoSpaceDN/>
        <w:bidi w:val="0"/>
        <w:adjustRightInd/>
        <w:snapToGrid w:val="0"/>
        <w:spacing w:line="560" w:lineRule="exact"/>
        <w:ind w:right="0" w:rightChars="0" w:firstLine="56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.1.1检验项目及重要程度分类见表</w:t>
      </w:r>
      <w:r>
        <w:rPr>
          <w:rFonts w:hint="eastAsia" w:ascii="仿宋" w:hAnsi="仿宋" w:eastAsia="仿宋" w:cs="仿宋"/>
          <w:sz w:val="28"/>
          <w:szCs w:val="28"/>
          <w:lang w:val="en-US" w:eastAsia="zh-CN"/>
        </w:rPr>
        <w:t>3，表4。</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根茬粉碎还田机（灭茬机）</w:t>
      </w:r>
      <w:r>
        <w:rPr>
          <w:rFonts w:hint="eastAsia" w:ascii="仿宋" w:hAnsi="仿宋" w:eastAsia="仿宋" w:cs="仿宋"/>
          <w:kern w:val="0"/>
          <w:sz w:val="24"/>
          <w:szCs w:val="24"/>
        </w:rPr>
        <w:t>检验项目及重要程度分类</w:t>
      </w:r>
    </w:p>
    <w:tbl>
      <w:tblPr>
        <w:tblStyle w:val="5"/>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01"/>
        <w:gridCol w:w="4307"/>
        <w:gridCol w:w="737"/>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blHeader/>
          <w:jc w:val="center"/>
        </w:trPr>
        <w:tc>
          <w:tcPr>
            <w:tcW w:w="708"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001"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4307"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bCs/>
                <w:sz w:val="24"/>
                <w:szCs w:val="24"/>
              </w:rPr>
              <w:t>依据标准</w:t>
            </w:r>
            <w:r>
              <w:rPr>
                <w:rFonts w:hint="eastAsia" w:ascii="仿宋" w:hAnsi="仿宋" w:eastAsia="仿宋" w:cs="仿宋"/>
                <w:bCs/>
                <w:sz w:val="24"/>
                <w:szCs w:val="24"/>
                <w:lang w:eastAsia="zh-CN"/>
              </w:rPr>
              <w:t>条款</w:t>
            </w:r>
          </w:p>
        </w:tc>
        <w:tc>
          <w:tcPr>
            <w:tcW w:w="1475" w:type="dxa"/>
            <w:gridSpan w:val="2"/>
            <w:vAlign w:val="center"/>
          </w:tcPr>
          <w:p>
            <w:pPr>
              <w:spacing w:line="280" w:lineRule="exact"/>
              <w:ind w:left="-128" w:leftChars="-61" w:right="-50" w:rightChars="-24"/>
              <w:jc w:val="center"/>
              <w:rPr>
                <w:rFonts w:hint="eastAsia" w:ascii="仿宋" w:hAnsi="仿宋" w:eastAsia="仿宋" w:cs="仿宋"/>
                <w:sz w:val="24"/>
                <w:szCs w:val="24"/>
              </w:rPr>
            </w:pPr>
            <w:r>
              <w:rPr>
                <w:rFonts w:hint="eastAsia" w:ascii="仿宋" w:hAnsi="仿宋" w:eastAsia="仿宋" w:cs="仿宋"/>
                <w:sz w:val="24"/>
                <w:szCs w:val="24"/>
              </w:rPr>
              <w:t>重要程度或不合格程度分类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8" w:type="dxa"/>
            <w:vMerge w:val="continue"/>
            <w:vAlign w:val="top"/>
          </w:tcPr>
          <w:p>
            <w:pPr>
              <w:spacing w:line="280" w:lineRule="exact"/>
              <w:rPr>
                <w:rFonts w:hint="eastAsia" w:ascii="仿宋" w:hAnsi="仿宋" w:eastAsia="仿宋" w:cs="仿宋"/>
                <w:sz w:val="24"/>
                <w:szCs w:val="24"/>
              </w:rPr>
            </w:pPr>
          </w:p>
        </w:tc>
        <w:tc>
          <w:tcPr>
            <w:tcW w:w="2001" w:type="dxa"/>
            <w:vMerge w:val="continue"/>
            <w:vAlign w:val="top"/>
          </w:tcPr>
          <w:p>
            <w:pPr>
              <w:spacing w:line="280" w:lineRule="exact"/>
              <w:rPr>
                <w:rFonts w:hint="eastAsia" w:ascii="仿宋" w:hAnsi="仿宋" w:eastAsia="仿宋" w:cs="仿宋"/>
                <w:sz w:val="24"/>
                <w:szCs w:val="24"/>
              </w:rPr>
            </w:pPr>
          </w:p>
        </w:tc>
        <w:tc>
          <w:tcPr>
            <w:tcW w:w="4307" w:type="dxa"/>
            <w:vMerge w:val="continue"/>
            <w:vAlign w:val="center"/>
          </w:tcPr>
          <w:p>
            <w:pPr>
              <w:spacing w:line="280" w:lineRule="exact"/>
              <w:jc w:val="center"/>
              <w:rPr>
                <w:rFonts w:hint="eastAsia" w:ascii="仿宋" w:hAnsi="仿宋" w:eastAsia="仿宋" w:cs="仿宋"/>
                <w:sz w:val="24"/>
                <w:szCs w:val="24"/>
              </w:rPr>
            </w:pPr>
          </w:p>
        </w:tc>
        <w:tc>
          <w:tcPr>
            <w:tcW w:w="737" w:type="dxa"/>
            <w:vAlign w:val="top"/>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A类</w:t>
            </w:r>
            <w:r>
              <w:rPr>
                <w:rFonts w:hint="eastAsia" w:ascii="仿宋" w:hAnsi="仿宋" w:eastAsia="仿宋" w:cs="仿宋"/>
                <w:sz w:val="24"/>
                <w:szCs w:val="24"/>
                <w:vertAlign w:val="superscript"/>
              </w:rPr>
              <w:t>a</w:t>
            </w:r>
          </w:p>
        </w:tc>
        <w:tc>
          <w:tcPr>
            <w:tcW w:w="738" w:type="dxa"/>
            <w:vAlign w:val="top"/>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rPr>
            </w:pPr>
            <w:r>
              <w:rPr>
                <w:rFonts w:hint="eastAsia" w:ascii="仿宋" w:hAnsi="仿宋" w:eastAsia="仿宋" w:cs="仿宋"/>
                <w:sz w:val="24"/>
                <w:szCs w:val="24"/>
              </w:rPr>
              <w:t>B类</w:t>
            </w:r>
            <w:r>
              <w:rPr>
                <w:rFonts w:hint="eastAsia" w:ascii="仿宋" w:hAnsi="仿宋" w:eastAsia="仿宋" w:cs="仿宋"/>
                <w:sz w:val="24"/>
                <w:szCs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rPr>
            </w:pPr>
            <w:r>
              <w:rPr>
                <w:rFonts w:hint="eastAsia" w:ascii="仿宋" w:hAnsi="仿宋" w:eastAsia="仿宋" w:cs="仿宋"/>
                <w:sz w:val="24"/>
                <w:szCs w:val="24"/>
              </w:rPr>
              <w:t>1</w:t>
            </w:r>
          </w:p>
        </w:tc>
        <w:tc>
          <w:tcPr>
            <w:tcW w:w="2001" w:type="dxa"/>
            <w:vAlign w:val="center"/>
          </w:tcPr>
          <w:p>
            <w:pPr>
              <w:snapToGrid w:val="0"/>
              <w:spacing w:line="300" w:lineRule="exact"/>
              <w:jc w:val="center"/>
              <w:rPr>
                <w:rFonts w:hint="eastAsia" w:ascii="仿宋" w:hAnsi="仿宋" w:eastAsia="仿宋" w:cs="仿宋"/>
                <w:spacing w:val="0"/>
                <w:sz w:val="24"/>
                <w:szCs w:val="24"/>
                <w:lang w:eastAsia="zh-CN"/>
              </w:rPr>
            </w:pPr>
            <w:r>
              <w:rPr>
                <w:rFonts w:hint="eastAsia" w:ascii="仿宋" w:hAnsi="仿宋" w:eastAsia="仿宋" w:cs="仿宋"/>
                <w:sz w:val="24"/>
                <w:szCs w:val="24"/>
              </w:rPr>
              <w:t>整机</w:t>
            </w:r>
          </w:p>
        </w:tc>
        <w:tc>
          <w:tcPr>
            <w:tcW w:w="4307" w:type="dxa"/>
            <w:vAlign w:val="center"/>
          </w:tcPr>
          <w:p>
            <w:pPr>
              <w:snapToGrid w:val="0"/>
              <w:spacing w:line="300" w:lineRule="exact"/>
              <w:rPr>
                <w:rFonts w:hint="eastAsia" w:ascii="仿宋" w:hAnsi="仿宋" w:eastAsia="仿宋" w:cs="仿宋"/>
                <w:sz w:val="24"/>
                <w:szCs w:val="24"/>
              </w:rPr>
            </w:pPr>
            <w:r>
              <w:rPr>
                <w:rFonts w:hint="eastAsia" w:ascii="仿宋" w:hAnsi="仿宋" w:eastAsia="仿宋" w:cs="仿宋"/>
                <w:sz w:val="24"/>
                <w:szCs w:val="24"/>
              </w:rPr>
              <w:t>NY 1821-2009中3.1；3.2；3.3</w:t>
            </w:r>
          </w:p>
        </w:tc>
        <w:tc>
          <w:tcPr>
            <w:tcW w:w="73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38" w:type="dxa"/>
            <w:vAlign w:val="center"/>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001" w:type="dxa"/>
            <w:vAlign w:val="center"/>
          </w:tcPr>
          <w:p>
            <w:pPr>
              <w:spacing w:line="300" w:lineRule="exact"/>
              <w:jc w:val="center"/>
              <w:rPr>
                <w:rFonts w:hint="eastAsia" w:ascii="仿宋" w:hAnsi="仿宋" w:eastAsia="仿宋" w:cs="仿宋"/>
                <w:spacing w:val="0"/>
                <w:sz w:val="24"/>
                <w:szCs w:val="24"/>
                <w:lang w:eastAsia="zh-CN"/>
              </w:rPr>
            </w:pPr>
            <w:r>
              <w:rPr>
                <w:rFonts w:hint="eastAsia" w:ascii="仿宋" w:hAnsi="仿宋" w:eastAsia="仿宋" w:cs="仿宋"/>
                <w:spacing w:val="-20"/>
                <w:sz w:val="24"/>
                <w:szCs w:val="24"/>
              </w:rPr>
              <w:t>防护装置</w:t>
            </w:r>
          </w:p>
        </w:tc>
        <w:tc>
          <w:tcPr>
            <w:tcW w:w="4307" w:type="dxa"/>
            <w:vAlign w:val="center"/>
          </w:tcPr>
          <w:p>
            <w:pPr>
              <w:snapToGrid w:val="0"/>
              <w:spacing w:line="300" w:lineRule="exact"/>
              <w:jc w:val="left"/>
              <w:rPr>
                <w:rFonts w:hint="eastAsia" w:ascii="仿宋" w:hAnsi="仿宋" w:eastAsia="仿宋" w:cs="仿宋"/>
                <w:sz w:val="24"/>
                <w:szCs w:val="24"/>
              </w:rPr>
            </w:pPr>
            <w:r>
              <w:rPr>
                <w:rFonts w:hint="eastAsia" w:ascii="仿宋" w:hAnsi="仿宋" w:eastAsia="仿宋" w:cs="仿宋"/>
                <w:sz w:val="24"/>
                <w:szCs w:val="24"/>
              </w:rPr>
              <w:t>NY 1821-2009中4.1；4.2；4.3；4.4；4.5；4.6；4.7；4.8</w:t>
            </w:r>
          </w:p>
        </w:tc>
        <w:tc>
          <w:tcPr>
            <w:tcW w:w="73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38" w:type="dxa"/>
            <w:vAlign w:val="center"/>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001"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安全标志</w:t>
            </w:r>
          </w:p>
        </w:tc>
        <w:tc>
          <w:tcPr>
            <w:tcW w:w="4307"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NY 1821-2009中5.1；5.2</w:t>
            </w:r>
          </w:p>
        </w:tc>
        <w:tc>
          <w:tcPr>
            <w:tcW w:w="737" w:type="dxa"/>
            <w:vAlign w:val="center"/>
          </w:tcPr>
          <w:p>
            <w:pPr>
              <w:spacing w:line="280" w:lineRule="exact"/>
              <w:jc w:val="center"/>
              <w:rPr>
                <w:rFonts w:hint="eastAsia" w:ascii="仿宋" w:hAnsi="仿宋" w:eastAsia="仿宋" w:cs="仿宋"/>
                <w:sz w:val="24"/>
                <w:szCs w:val="24"/>
              </w:rPr>
            </w:pPr>
          </w:p>
        </w:tc>
        <w:tc>
          <w:tcPr>
            <w:tcW w:w="738"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001"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空运转试验</w:t>
            </w:r>
          </w:p>
        </w:tc>
        <w:tc>
          <w:tcPr>
            <w:tcW w:w="4307"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GB/T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24675.5-20</w:t>
            </w:r>
            <w:r>
              <w:rPr>
                <w:rFonts w:hint="eastAsia" w:ascii="仿宋" w:hAnsi="仿宋" w:eastAsia="仿宋" w:cs="仿宋"/>
                <w:sz w:val="24"/>
                <w:szCs w:val="24"/>
                <w:lang w:val="en-US" w:eastAsia="zh-CN"/>
              </w:rPr>
              <w:t>21中6.3.1(a,b,c,d)</w:t>
            </w:r>
          </w:p>
        </w:tc>
        <w:tc>
          <w:tcPr>
            <w:tcW w:w="737" w:type="dxa"/>
            <w:vAlign w:val="center"/>
          </w:tcPr>
          <w:p>
            <w:pPr>
              <w:spacing w:line="280" w:lineRule="exact"/>
              <w:jc w:val="center"/>
              <w:rPr>
                <w:rFonts w:hint="eastAsia" w:ascii="仿宋" w:hAnsi="仿宋" w:eastAsia="仿宋" w:cs="仿宋"/>
                <w:sz w:val="24"/>
                <w:szCs w:val="24"/>
              </w:rPr>
            </w:pPr>
          </w:p>
        </w:tc>
        <w:tc>
          <w:tcPr>
            <w:tcW w:w="738"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1" w:type="dxa"/>
            <w:gridSpan w:val="5"/>
            <w:vAlign w:val="top"/>
          </w:tcPr>
          <w:p>
            <w:pPr>
              <w:snapToGrid w:val="0"/>
              <w:spacing w:line="320" w:lineRule="atLeast"/>
              <w:ind w:firstLine="240" w:firstLineChars="100"/>
              <w:rPr>
                <w:rFonts w:hint="eastAsia" w:ascii="仿宋" w:hAnsi="仿宋" w:eastAsia="仿宋" w:cs="仿宋"/>
                <w:sz w:val="24"/>
                <w:szCs w:val="24"/>
              </w:rPr>
            </w:pPr>
            <w:r>
              <w:rPr>
                <w:rFonts w:hint="eastAsia" w:ascii="仿宋" w:hAnsi="仿宋" w:eastAsia="仿宋" w:cs="仿宋"/>
                <w:sz w:val="24"/>
                <w:szCs w:val="24"/>
              </w:rPr>
              <w:t>a 极重要质量项目； b 重要质量项目。</w:t>
            </w:r>
          </w:p>
        </w:tc>
      </w:tr>
    </w:tbl>
    <w:p>
      <w:pPr>
        <w:spacing w:line="4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spacing w:line="4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旋耕联合作业机械等整地机械</w:t>
      </w:r>
      <w:r>
        <w:rPr>
          <w:rFonts w:hint="eastAsia" w:ascii="仿宋" w:hAnsi="仿宋" w:eastAsia="仿宋" w:cs="仿宋"/>
          <w:kern w:val="0"/>
          <w:sz w:val="24"/>
          <w:szCs w:val="24"/>
        </w:rPr>
        <w:t>检验项目及重要程度分类</w:t>
      </w:r>
    </w:p>
    <w:tbl>
      <w:tblPr>
        <w:tblStyle w:val="5"/>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88"/>
        <w:gridCol w:w="4320"/>
        <w:gridCol w:w="737"/>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blHeader/>
          <w:jc w:val="center"/>
        </w:trPr>
        <w:tc>
          <w:tcPr>
            <w:tcW w:w="708"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88"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4320"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bCs/>
                <w:sz w:val="24"/>
                <w:szCs w:val="24"/>
              </w:rPr>
              <w:t>依据标准</w:t>
            </w:r>
            <w:r>
              <w:rPr>
                <w:rFonts w:hint="eastAsia" w:ascii="仿宋" w:hAnsi="仿宋" w:eastAsia="仿宋" w:cs="仿宋"/>
                <w:bCs/>
                <w:sz w:val="24"/>
                <w:szCs w:val="24"/>
                <w:lang w:eastAsia="zh-CN"/>
              </w:rPr>
              <w:t>条款</w:t>
            </w:r>
          </w:p>
        </w:tc>
        <w:tc>
          <w:tcPr>
            <w:tcW w:w="1475" w:type="dxa"/>
            <w:gridSpan w:val="2"/>
            <w:vAlign w:val="center"/>
          </w:tcPr>
          <w:p>
            <w:pPr>
              <w:spacing w:line="280" w:lineRule="exact"/>
              <w:ind w:left="-128" w:leftChars="-61" w:right="-50" w:rightChars="-24"/>
              <w:jc w:val="center"/>
              <w:rPr>
                <w:rFonts w:hint="eastAsia" w:ascii="仿宋" w:hAnsi="仿宋" w:eastAsia="仿宋" w:cs="仿宋"/>
                <w:sz w:val="24"/>
                <w:szCs w:val="24"/>
              </w:rPr>
            </w:pPr>
            <w:r>
              <w:rPr>
                <w:rFonts w:hint="eastAsia" w:ascii="仿宋" w:hAnsi="仿宋" w:eastAsia="仿宋" w:cs="仿宋"/>
                <w:sz w:val="24"/>
                <w:szCs w:val="24"/>
              </w:rPr>
              <w:t>重要程度或不合格程度分类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8" w:type="dxa"/>
            <w:vMerge w:val="continue"/>
            <w:vAlign w:val="top"/>
          </w:tcPr>
          <w:p>
            <w:pPr>
              <w:spacing w:line="280" w:lineRule="exact"/>
              <w:rPr>
                <w:rFonts w:hint="eastAsia" w:ascii="仿宋" w:hAnsi="仿宋" w:eastAsia="仿宋" w:cs="仿宋"/>
                <w:sz w:val="24"/>
                <w:szCs w:val="24"/>
              </w:rPr>
            </w:pPr>
          </w:p>
        </w:tc>
        <w:tc>
          <w:tcPr>
            <w:tcW w:w="1988" w:type="dxa"/>
            <w:vMerge w:val="continue"/>
            <w:vAlign w:val="top"/>
          </w:tcPr>
          <w:p>
            <w:pPr>
              <w:spacing w:line="280" w:lineRule="exact"/>
              <w:rPr>
                <w:rFonts w:hint="eastAsia" w:ascii="仿宋" w:hAnsi="仿宋" w:eastAsia="仿宋" w:cs="仿宋"/>
                <w:sz w:val="24"/>
                <w:szCs w:val="24"/>
              </w:rPr>
            </w:pPr>
          </w:p>
        </w:tc>
        <w:tc>
          <w:tcPr>
            <w:tcW w:w="4320" w:type="dxa"/>
            <w:vMerge w:val="continue"/>
            <w:vAlign w:val="center"/>
          </w:tcPr>
          <w:p>
            <w:pPr>
              <w:spacing w:line="280" w:lineRule="exact"/>
              <w:jc w:val="center"/>
              <w:rPr>
                <w:rFonts w:hint="eastAsia" w:ascii="仿宋" w:hAnsi="仿宋" w:eastAsia="仿宋" w:cs="仿宋"/>
                <w:sz w:val="24"/>
                <w:szCs w:val="24"/>
              </w:rPr>
            </w:pPr>
          </w:p>
        </w:tc>
        <w:tc>
          <w:tcPr>
            <w:tcW w:w="737" w:type="dxa"/>
            <w:vAlign w:val="top"/>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A类</w:t>
            </w:r>
            <w:r>
              <w:rPr>
                <w:rFonts w:hint="eastAsia" w:ascii="仿宋" w:hAnsi="仿宋" w:eastAsia="仿宋" w:cs="仿宋"/>
                <w:sz w:val="24"/>
                <w:szCs w:val="24"/>
                <w:vertAlign w:val="superscript"/>
              </w:rPr>
              <w:t>a</w:t>
            </w:r>
          </w:p>
        </w:tc>
        <w:tc>
          <w:tcPr>
            <w:tcW w:w="738" w:type="dxa"/>
            <w:vAlign w:val="top"/>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rPr>
            </w:pPr>
            <w:r>
              <w:rPr>
                <w:rFonts w:hint="eastAsia" w:ascii="仿宋" w:hAnsi="仿宋" w:eastAsia="仿宋" w:cs="仿宋"/>
                <w:sz w:val="24"/>
                <w:szCs w:val="24"/>
              </w:rPr>
              <w:t>B类</w:t>
            </w:r>
            <w:r>
              <w:rPr>
                <w:rFonts w:hint="eastAsia" w:ascii="仿宋" w:hAnsi="仿宋" w:eastAsia="仿宋" w:cs="仿宋"/>
                <w:sz w:val="24"/>
                <w:szCs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rPr>
            </w:pPr>
            <w:r>
              <w:rPr>
                <w:rFonts w:hint="eastAsia" w:ascii="仿宋" w:hAnsi="仿宋" w:eastAsia="仿宋" w:cs="仿宋"/>
                <w:sz w:val="24"/>
                <w:szCs w:val="24"/>
              </w:rPr>
              <w:t>1</w:t>
            </w:r>
          </w:p>
        </w:tc>
        <w:tc>
          <w:tcPr>
            <w:tcW w:w="1988" w:type="dxa"/>
            <w:vAlign w:val="center"/>
          </w:tcPr>
          <w:p>
            <w:pPr>
              <w:snapToGrid w:val="0"/>
              <w:spacing w:line="300" w:lineRule="exact"/>
              <w:jc w:val="center"/>
              <w:rPr>
                <w:rFonts w:hint="eastAsia" w:ascii="仿宋" w:hAnsi="仿宋" w:eastAsia="仿宋" w:cs="仿宋"/>
                <w:spacing w:val="0"/>
                <w:sz w:val="24"/>
                <w:szCs w:val="24"/>
                <w:lang w:eastAsia="zh-CN"/>
              </w:rPr>
            </w:pPr>
            <w:r>
              <w:rPr>
                <w:rFonts w:hint="eastAsia" w:ascii="仿宋" w:hAnsi="仿宋" w:eastAsia="仿宋" w:cs="仿宋"/>
                <w:spacing w:val="-20"/>
                <w:sz w:val="24"/>
                <w:szCs w:val="24"/>
              </w:rPr>
              <w:t>防护装置</w:t>
            </w:r>
          </w:p>
        </w:tc>
        <w:tc>
          <w:tcPr>
            <w:tcW w:w="4320" w:type="dxa"/>
            <w:vAlign w:val="center"/>
          </w:tcPr>
          <w:p>
            <w:pPr>
              <w:snapToGrid w:val="0"/>
              <w:spacing w:line="300" w:lineRule="exac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rPr>
              <w:t>JB/T 8401.2-20</w:t>
            </w: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7中</w:t>
            </w:r>
            <w:r>
              <w:rPr>
                <w:rFonts w:hint="eastAsia" w:ascii="仿宋" w:hAnsi="仿宋" w:eastAsia="仿宋" w:cs="仿宋"/>
                <w:spacing w:val="0"/>
                <w:sz w:val="24"/>
                <w:szCs w:val="24"/>
                <w:lang w:val="en-US" w:eastAsia="zh-CN"/>
              </w:rPr>
              <w:t>6.1、6.2、6.3、6.4</w:t>
            </w:r>
          </w:p>
          <w:p>
            <w:pPr>
              <w:snapToGrid w:val="0"/>
              <w:spacing w:line="300" w:lineRule="exact"/>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GB/T 5668-2017中7.1、7.2、7.4</w:t>
            </w:r>
          </w:p>
          <w:p>
            <w:pPr>
              <w:snapToGrid w:val="0"/>
              <w:spacing w:line="300" w:lineRule="exact"/>
              <w:rPr>
                <w:rFonts w:hint="eastAsia" w:ascii="仿宋" w:hAnsi="仿宋" w:eastAsia="仿宋" w:cs="仿宋"/>
                <w:spacing w:val="0"/>
                <w:sz w:val="24"/>
                <w:szCs w:val="24"/>
              </w:rPr>
            </w:pPr>
            <w:r>
              <w:rPr>
                <w:rFonts w:hint="eastAsia" w:ascii="仿宋" w:hAnsi="仿宋" w:eastAsia="仿宋" w:cs="仿宋"/>
                <w:spacing w:val="0"/>
                <w:sz w:val="24"/>
                <w:szCs w:val="24"/>
              </w:rPr>
              <w:t>GB 10395.5-20</w:t>
            </w:r>
            <w:r>
              <w:rPr>
                <w:rFonts w:hint="eastAsia" w:ascii="仿宋" w:hAnsi="仿宋" w:eastAsia="仿宋" w:cs="仿宋"/>
                <w:spacing w:val="0"/>
                <w:sz w:val="24"/>
                <w:szCs w:val="24"/>
                <w:lang w:val="en-US" w:eastAsia="zh-CN"/>
              </w:rPr>
              <w:t>21</w:t>
            </w:r>
            <w:r>
              <w:rPr>
                <w:rFonts w:hint="eastAsia" w:ascii="仿宋" w:hAnsi="仿宋" w:eastAsia="仿宋" w:cs="仿宋"/>
                <w:spacing w:val="0"/>
                <w:sz w:val="24"/>
                <w:szCs w:val="24"/>
              </w:rPr>
              <w:t>中4.3</w:t>
            </w:r>
          </w:p>
        </w:tc>
        <w:tc>
          <w:tcPr>
            <w:tcW w:w="73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38" w:type="dxa"/>
            <w:vAlign w:val="center"/>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988" w:type="dxa"/>
            <w:vAlign w:val="center"/>
          </w:tcPr>
          <w:p>
            <w:pPr>
              <w:spacing w:line="300" w:lineRule="exact"/>
              <w:jc w:val="center"/>
              <w:rPr>
                <w:rFonts w:hint="eastAsia" w:ascii="仿宋" w:hAnsi="仿宋" w:eastAsia="仿宋" w:cs="仿宋"/>
                <w:spacing w:val="0"/>
                <w:sz w:val="24"/>
                <w:szCs w:val="24"/>
                <w:lang w:eastAsia="zh-CN"/>
              </w:rPr>
            </w:pPr>
            <w:r>
              <w:rPr>
                <w:rFonts w:hint="eastAsia" w:ascii="仿宋" w:hAnsi="仿宋" w:eastAsia="仿宋" w:cs="仿宋"/>
                <w:spacing w:val="-20"/>
                <w:sz w:val="24"/>
                <w:szCs w:val="24"/>
              </w:rPr>
              <w:t>调整控制装置</w:t>
            </w:r>
          </w:p>
        </w:tc>
        <w:tc>
          <w:tcPr>
            <w:tcW w:w="4320" w:type="dxa"/>
            <w:vAlign w:val="center"/>
          </w:tcPr>
          <w:p>
            <w:pPr>
              <w:snapToGrid w:val="0"/>
              <w:spacing w:line="300" w:lineRule="exac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rPr>
              <w:t>JB/T 8401.2-20</w:t>
            </w: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7中</w:t>
            </w:r>
            <w:r>
              <w:rPr>
                <w:rFonts w:hint="eastAsia" w:ascii="仿宋" w:hAnsi="仿宋" w:eastAsia="仿宋" w:cs="仿宋"/>
                <w:spacing w:val="0"/>
                <w:sz w:val="24"/>
                <w:szCs w:val="24"/>
                <w:lang w:val="en-US" w:eastAsia="zh-CN"/>
              </w:rPr>
              <w:t>6.5</w:t>
            </w:r>
          </w:p>
          <w:p>
            <w:pPr>
              <w:snapToGrid w:val="0"/>
              <w:spacing w:line="300" w:lineRule="exact"/>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GB/T 5668-2017中7.3、7.5、7.6</w:t>
            </w:r>
          </w:p>
          <w:p>
            <w:pPr>
              <w:snapToGrid w:val="0"/>
              <w:spacing w:line="300" w:lineRule="exact"/>
              <w:rPr>
                <w:rFonts w:hint="eastAsia" w:ascii="仿宋" w:hAnsi="仿宋" w:eastAsia="仿宋" w:cs="仿宋"/>
                <w:spacing w:val="0"/>
                <w:sz w:val="24"/>
                <w:szCs w:val="24"/>
              </w:rPr>
            </w:pPr>
            <w:r>
              <w:rPr>
                <w:rFonts w:hint="eastAsia" w:ascii="仿宋" w:hAnsi="仿宋" w:eastAsia="仿宋" w:cs="仿宋"/>
                <w:spacing w:val="0"/>
                <w:sz w:val="24"/>
                <w:szCs w:val="24"/>
              </w:rPr>
              <w:t>GB 10395.5-20</w:t>
            </w:r>
            <w:r>
              <w:rPr>
                <w:rFonts w:hint="eastAsia" w:ascii="仿宋" w:hAnsi="仿宋" w:eastAsia="仿宋" w:cs="仿宋"/>
                <w:spacing w:val="0"/>
                <w:sz w:val="24"/>
                <w:szCs w:val="24"/>
                <w:lang w:val="en-US" w:eastAsia="zh-CN"/>
              </w:rPr>
              <w:t>21</w:t>
            </w:r>
            <w:r>
              <w:rPr>
                <w:rFonts w:hint="eastAsia" w:ascii="仿宋" w:hAnsi="仿宋" w:eastAsia="仿宋" w:cs="仿宋"/>
                <w:spacing w:val="0"/>
                <w:sz w:val="24"/>
                <w:szCs w:val="24"/>
              </w:rPr>
              <w:t>中</w:t>
            </w:r>
            <w:r>
              <w:rPr>
                <w:rFonts w:hint="eastAsia" w:ascii="仿宋" w:hAnsi="仿宋" w:eastAsia="仿宋" w:cs="仿宋"/>
                <w:spacing w:val="0"/>
                <w:sz w:val="24"/>
                <w:szCs w:val="24"/>
                <w:lang w:val="en-US" w:eastAsia="zh-CN"/>
              </w:rPr>
              <w:t>4.4.2、4.4.3</w:t>
            </w:r>
          </w:p>
        </w:tc>
        <w:tc>
          <w:tcPr>
            <w:tcW w:w="73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38" w:type="dxa"/>
            <w:vAlign w:val="center"/>
          </w:tcPr>
          <w:p>
            <w:pPr>
              <w:spacing w:line="28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98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安全标志</w:t>
            </w:r>
          </w:p>
        </w:tc>
        <w:tc>
          <w:tcPr>
            <w:tcW w:w="432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rPr>
              <w:t>JB/T 8401.2-20</w:t>
            </w: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7中</w:t>
            </w:r>
            <w:r>
              <w:rPr>
                <w:rFonts w:hint="eastAsia" w:ascii="仿宋" w:hAnsi="仿宋" w:eastAsia="仿宋" w:cs="仿宋"/>
                <w:spacing w:val="0"/>
                <w:sz w:val="24"/>
                <w:szCs w:val="24"/>
                <w:lang w:val="en-US" w:eastAsia="zh-CN"/>
              </w:rPr>
              <w:t>6.6</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GB/T 5668-2017中7.7</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GB 10395.1-2009中8.2</w:t>
            </w:r>
          </w:p>
        </w:tc>
        <w:tc>
          <w:tcPr>
            <w:tcW w:w="737" w:type="dxa"/>
            <w:vAlign w:val="center"/>
          </w:tcPr>
          <w:p>
            <w:pPr>
              <w:spacing w:line="280" w:lineRule="exact"/>
              <w:jc w:val="center"/>
              <w:rPr>
                <w:rFonts w:hint="eastAsia" w:ascii="仿宋" w:hAnsi="仿宋" w:eastAsia="仿宋" w:cs="仿宋"/>
                <w:sz w:val="24"/>
                <w:szCs w:val="24"/>
              </w:rPr>
            </w:pPr>
          </w:p>
        </w:tc>
        <w:tc>
          <w:tcPr>
            <w:tcW w:w="738"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88" w:type="dxa"/>
            <w:vAlign w:val="center"/>
          </w:tcPr>
          <w:p>
            <w:pPr>
              <w:pStyle w:val="3"/>
              <w:pBdr>
                <w:bottom w:val="none" w:color="auto" w:sz="0" w:space="0"/>
              </w:pBdr>
              <w:tabs>
                <w:tab w:val="clear" w:pos="4153"/>
                <w:tab w:val="clear" w:pos="8306"/>
              </w:tabs>
              <w:snapToGrid/>
              <w:spacing w:line="280" w:lineRule="exact"/>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装配要求</w:t>
            </w:r>
          </w:p>
        </w:tc>
        <w:tc>
          <w:tcPr>
            <w:tcW w:w="4320" w:type="dxa"/>
            <w:vAlign w:val="center"/>
          </w:tcPr>
          <w:p>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rPr>
              <w:t>JB/T 8401.2-20</w:t>
            </w: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7</w:t>
            </w:r>
            <w:r>
              <w:rPr>
                <w:rFonts w:hint="eastAsia" w:ascii="仿宋" w:hAnsi="仿宋" w:eastAsia="仿宋" w:cs="仿宋"/>
                <w:spacing w:val="0"/>
                <w:sz w:val="24"/>
                <w:szCs w:val="24"/>
                <w:lang w:eastAsia="zh-CN"/>
              </w:rPr>
              <w:t>中</w:t>
            </w:r>
            <w:r>
              <w:rPr>
                <w:rFonts w:hint="eastAsia" w:ascii="仿宋" w:hAnsi="仿宋" w:eastAsia="仿宋" w:cs="仿宋"/>
                <w:spacing w:val="0"/>
                <w:sz w:val="24"/>
                <w:szCs w:val="24"/>
                <w:lang w:val="en-US" w:eastAsia="zh-CN"/>
              </w:rPr>
              <w:t>5.3</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GB/T 5668-2017中6.4.1</w:t>
            </w:r>
          </w:p>
        </w:tc>
        <w:tc>
          <w:tcPr>
            <w:tcW w:w="737" w:type="dxa"/>
            <w:vAlign w:val="center"/>
          </w:tcPr>
          <w:p>
            <w:pPr>
              <w:spacing w:line="280" w:lineRule="exact"/>
              <w:jc w:val="center"/>
              <w:rPr>
                <w:rFonts w:hint="eastAsia" w:ascii="仿宋" w:hAnsi="仿宋" w:eastAsia="仿宋" w:cs="仿宋"/>
                <w:sz w:val="24"/>
                <w:szCs w:val="24"/>
              </w:rPr>
            </w:pPr>
          </w:p>
        </w:tc>
        <w:tc>
          <w:tcPr>
            <w:tcW w:w="738"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91" w:type="dxa"/>
            <w:gridSpan w:val="5"/>
            <w:vAlign w:val="top"/>
          </w:tcPr>
          <w:p>
            <w:pPr>
              <w:snapToGrid w:val="0"/>
              <w:spacing w:line="320" w:lineRule="atLeast"/>
              <w:ind w:firstLine="240" w:firstLineChars="100"/>
              <w:rPr>
                <w:rFonts w:hint="eastAsia" w:ascii="仿宋" w:hAnsi="仿宋" w:eastAsia="仿宋" w:cs="仿宋"/>
                <w:sz w:val="24"/>
                <w:szCs w:val="24"/>
              </w:rPr>
            </w:pPr>
            <w:r>
              <w:rPr>
                <w:rFonts w:hint="eastAsia" w:ascii="仿宋" w:hAnsi="仿宋" w:eastAsia="仿宋" w:cs="仿宋"/>
                <w:sz w:val="24"/>
                <w:szCs w:val="24"/>
              </w:rPr>
              <w:t>a 极重要质量项目； b 重要质量项目。</w:t>
            </w:r>
          </w:p>
        </w:tc>
      </w:tr>
    </w:tbl>
    <w:p>
      <w:pPr>
        <w:keepNext w:val="0"/>
        <w:keepLines w:val="0"/>
        <w:pageBreakBefore w:val="0"/>
        <w:widowControl w:val="0"/>
        <w:kinsoku/>
        <w:wordWrap/>
        <w:overflowPunct/>
        <w:topLinePunct w:val="0"/>
        <w:autoSpaceDE/>
        <w:autoSpaceDN/>
        <w:bidi w:val="0"/>
        <w:adjustRightInd/>
        <w:snapToGrid w:val="0"/>
        <w:spacing w:line="560" w:lineRule="exact"/>
        <w:ind w:left="695" w:leftChars="99" w:right="0" w:rightChars="0" w:hanging="487" w:hangingChars="203"/>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注：①极重要质量项目是指直接涉及人体健康、使用安全的指标；重要质量项目是指产品涉及环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保、能效、关键性能或特征值的指标。</w:t>
      </w:r>
    </w:p>
    <w:p>
      <w:pPr>
        <w:keepNext w:val="0"/>
        <w:keepLines w:val="0"/>
        <w:pageBreakBefore w:val="0"/>
        <w:widowControl w:val="0"/>
        <w:kinsoku/>
        <w:wordWrap/>
        <w:overflowPunct/>
        <w:topLinePunct w:val="0"/>
        <w:autoSpaceDE/>
        <w:autoSpaceDN/>
        <w:bidi w:val="0"/>
        <w:adjustRightInd/>
        <w:snapToGrid w:val="0"/>
        <w:spacing w:line="560" w:lineRule="exact"/>
        <w:ind w:left="662" w:leftChars="199" w:right="0" w:rightChars="0" w:hanging="244" w:hangingChars="102"/>
        <w:jc w:val="both"/>
        <w:textAlignment w:val="auto"/>
        <w:outlineLvl w:val="9"/>
        <w:rPr>
          <w:rFonts w:hint="eastAsia" w:asciiTheme="minorEastAsia" w:hAnsiTheme="minorEastAsia" w:eastAsiaTheme="minorEastAsia" w:cstheme="minorEastAsia"/>
          <w:sz w:val="21"/>
          <w:szCs w:val="21"/>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②上表所列检验项目是有关法律法规、标准等规定的，重点涉及健康、安全、节能、环保</w:t>
      </w:r>
      <w:r>
        <w:rPr>
          <w:rFonts w:hint="eastAsia" w:ascii="仿宋" w:hAnsi="仿宋" w:eastAsia="仿宋" w:cs="仿宋"/>
          <w:kern w:val="0"/>
          <w:sz w:val="24"/>
          <w:szCs w:val="24"/>
        </w:rPr>
        <w:t>以及消费者、有关组织反映有质量问题的</w:t>
      </w:r>
      <w:r>
        <w:rPr>
          <w:rFonts w:hint="eastAsia" w:ascii="仿宋" w:hAnsi="仿宋" w:eastAsia="仿宋" w:cs="仿宋"/>
          <w:sz w:val="24"/>
          <w:szCs w:val="24"/>
        </w:rPr>
        <w:t>重要项目。</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6.2</w:t>
      </w:r>
      <w:r>
        <w:rPr>
          <w:rFonts w:hint="eastAsia" w:ascii="仿宋" w:hAnsi="仿宋" w:eastAsia="仿宋" w:cs="仿宋"/>
          <w:sz w:val="28"/>
          <w:szCs w:val="28"/>
        </w:rPr>
        <w:t>实施现场检验的，按照以下规定执行：</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6.2.1</w:t>
      </w:r>
      <w:r>
        <w:rPr>
          <w:rFonts w:hint="eastAsia" w:ascii="仿宋" w:hAnsi="仿宋" w:eastAsia="仿宋" w:cs="仿宋"/>
          <w:sz w:val="28"/>
          <w:szCs w:val="28"/>
        </w:rPr>
        <w:t>现场检验由二名或二名以上检验人员进行；</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6.2.</w:t>
      </w:r>
      <w:r>
        <w:rPr>
          <w:rFonts w:hint="eastAsia" w:ascii="仿宋" w:hAnsi="仿宋" w:eastAsia="仿宋" w:cs="仿宋"/>
          <w:sz w:val="28"/>
          <w:szCs w:val="28"/>
        </w:rPr>
        <w:t>2现场检验所需实验设备、仪器、仪表，必须经过检定或校准，并在有效期限内；</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6.2.3</w:t>
      </w:r>
      <w:r>
        <w:rPr>
          <w:rFonts w:hint="eastAsia" w:ascii="仿宋" w:hAnsi="仿宋" w:eastAsia="仿宋" w:cs="仿宋"/>
          <w:sz w:val="28"/>
          <w:szCs w:val="28"/>
        </w:rPr>
        <w:t>现场检验应制定现场检验记录。现场检验记录应真实记录现场检验的具体数据，现场检验记录应由企业负责人</w:t>
      </w:r>
      <w:r>
        <w:rPr>
          <w:rFonts w:hint="eastAsia" w:ascii="仿宋" w:hAnsi="仿宋" w:eastAsia="仿宋" w:cs="仿宋"/>
          <w:sz w:val="28"/>
          <w:szCs w:val="28"/>
          <w:lang w:eastAsia="zh-CN"/>
        </w:rPr>
        <w:t>或</w:t>
      </w:r>
      <w:r>
        <w:rPr>
          <w:rFonts w:hint="eastAsia" w:ascii="仿宋" w:hAnsi="仿宋" w:eastAsia="仿宋" w:cs="仿宋"/>
          <w:sz w:val="28"/>
          <w:szCs w:val="28"/>
        </w:rPr>
        <w:t>企业现场检验陪同人员和现场检验人员共同签字确认。质检机构任何人员不得泄露检验结果。</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6.3</w:t>
      </w:r>
      <w:r>
        <w:rPr>
          <w:rFonts w:hint="eastAsia" w:ascii="仿宋" w:hAnsi="仿宋" w:eastAsia="仿宋" w:cs="仿宋"/>
          <w:sz w:val="28"/>
          <w:szCs w:val="28"/>
        </w:rPr>
        <w:t>检验应注意的问题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6.3.1</w:t>
      </w:r>
      <w:r>
        <w:rPr>
          <w:rFonts w:hint="eastAsia" w:ascii="仿宋" w:hAnsi="仿宋" w:eastAsia="仿宋" w:cs="仿宋"/>
          <w:sz w:val="28"/>
          <w:szCs w:val="28"/>
        </w:rPr>
        <w:t>若被检产品明示的质量要求高于本</w:t>
      </w:r>
      <w:r>
        <w:rPr>
          <w:rFonts w:hint="eastAsia" w:ascii="仿宋" w:hAnsi="仿宋" w:eastAsia="仿宋" w:cs="仿宋"/>
          <w:sz w:val="28"/>
          <w:szCs w:val="28"/>
          <w:lang w:val="en-US" w:eastAsia="zh-CN"/>
        </w:rPr>
        <w:t>细则</w:t>
      </w:r>
      <w:r>
        <w:rPr>
          <w:rFonts w:hint="eastAsia" w:ascii="仿宋" w:hAnsi="仿宋" w:eastAsia="仿宋" w:cs="仿宋"/>
          <w:sz w:val="28"/>
          <w:szCs w:val="28"/>
        </w:rPr>
        <w:t>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val="0"/>
          <w:bCs w:val="0"/>
          <w:sz w:val="28"/>
          <w:szCs w:val="28"/>
          <w:lang w:val="en-US" w:eastAsia="zh-CN"/>
        </w:rPr>
        <w:t xml:space="preserve"> 6.3.2</w:t>
      </w:r>
      <w:r>
        <w:rPr>
          <w:rFonts w:hint="eastAsia" w:ascii="仿宋" w:hAnsi="仿宋" w:eastAsia="仿宋" w:cs="仿宋"/>
          <w:b w:val="0"/>
          <w:bCs w:val="0"/>
          <w:sz w:val="28"/>
          <w:szCs w:val="28"/>
        </w:rPr>
        <w:t>若被检产品明示的质量要求低于本</w:t>
      </w:r>
      <w:r>
        <w:rPr>
          <w:rFonts w:hint="eastAsia" w:ascii="仿宋" w:hAnsi="仿宋" w:eastAsia="仿宋" w:cs="仿宋"/>
          <w:b w:val="0"/>
          <w:bCs w:val="0"/>
          <w:sz w:val="28"/>
          <w:szCs w:val="28"/>
          <w:lang w:val="en-US" w:eastAsia="zh-CN"/>
        </w:rPr>
        <w:t>细则</w:t>
      </w:r>
      <w:r>
        <w:rPr>
          <w:rFonts w:hint="eastAsia" w:ascii="仿宋" w:hAnsi="仿宋" w:eastAsia="仿宋" w:cs="仿宋"/>
          <w:b w:val="0"/>
          <w:bCs w:val="0"/>
          <w:sz w:val="28"/>
          <w:szCs w:val="28"/>
        </w:rPr>
        <w:t>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6.3.3</w:t>
      </w:r>
      <w:r>
        <w:rPr>
          <w:rFonts w:hint="eastAsia" w:ascii="仿宋" w:hAnsi="仿宋" w:eastAsia="仿宋" w:cs="仿宋"/>
          <w:sz w:val="28"/>
          <w:szCs w:val="28"/>
        </w:rPr>
        <w:t>若被检产品明示的质量要求低于或包含</w:t>
      </w:r>
      <w:r>
        <w:rPr>
          <w:rFonts w:hint="eastAsia" w:ascii="仿宋" w:hAnsi="仿宋" w:eastAsia="仿宋" w:cs="仿宋"/>
          <w:sz w:val="28"/>
          <w:szCs w:val="28"/>
          <w:lang w:val="en-US" w:eastAsia="zh-CN"/>
        </w:rPr>
        <w:t>细则</w:t>
      </w:r>
      <w:r>
        <w:rPr>
          <w:rFonts w:hint="eastAsia" w:ascii="仿宋" w:hAnsi="仿宋" w:eastAsia="仿宋" w:cs="仿宋"/>
          <w:sz w:val="28"/>
          <w:szCs w:val="28"/>
        </w:rPr>
        <w:t>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val="0"/>
          <w:bCs w:val="0"/>
          <w:sz w:val="28"/>
          <w:szCs w:val="28"/>
          <w:lang w:val="en-US" w:eastAsia="zh-CN"/>
        </w:rPr>
        <w:t>6.3.4</w:t>
      </w:r>
      <w:r>
        <w:rPr>
          <w:rFonts w:hint="eastAsia" w:ascii="仿宋" w:hAnsi="仿宋" w:eastAsia="仿宋" w:cs="仿宋"/>
          <w:b w:val="0"/>
          <w:bCs w:val="0"/>
          <w:sz w:val="28"/>
          <w:szCs w:val="28"/>
        </w:rPr>
        <w:t>若被检产品明示的质量要求缺少本</w:t>
      </w:r>
      <w:r>
        <w:rPr>
          <w:rFonts w:hint="eastAsia" w:ascii="仿宋" w:hAnsi="仿宋" w:eastAsia="仿宋" w:cs="仿宋"/>
          <w:b w:val="0"/>
          <w:bCs w:val="0"/>
          <w:sz w:val="28"/>
          <w:szCs w:val="28"/>
          <w:lang w:val="en-US" w:eastAsia="zh-CN"/>
        </w:rPr>
        <w:t>细则</w:t>
      </w:r>
      <w:r>
        <w:rPr>
          <w:rFonts w:hint="eastAsia" w:ascii="仿宋" w:hAnsi="仿宋" w:eastAsia="仿宋" w:cs="仿宋"/>
          <w:b w:val="0"/>
          <w:bCs w:val="0"/>
          <w:sz w:val="28"/>
          <w:szCs w:val="28"/>
        </w:rPr>
        <w:t>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6.3.5</w:t>
      </w:r>
      <w:r>
        <w:rPr>
          <w:rFonts w:hint="eastAsia" w:ascii="仿宋" w:hAnsi="仿宋" w:eastAsia="仿宋" w:cs="仿宋"/>
          <w:sz w:val="28"/>
          <w:szCs w:val="28"/>
        </w:rPr>
        <w:t>当企业明示的质量要求（含企业标准、使用说明书、标牌等）中规定的指标不一致时，优先级应按标牌、使用说明书、企业标准的顺序判定。</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562" w:firstLineChars="200"/>
        <w:textAlignment w:val="auto"/>
        <w:rPr>
          <w:rFonts w:hint="eastAsia" w:ascii="仿宋" w:hAnsi="仿宋" w:eastAsia="仿宋" w:cs="仿宋"/>
          <w:iCs/>
          <w:sz w:val="28"/>
          <w:szCs w:val="28"/>
        </w:rPr>
      </w:pPr>
      <w:r>
        <w:rPr>
          <w:rFonts w:hint="eastAsia" w:ascii="仿宋" w:hAnsi="仿宋" w:eastAsia="仿宋" w:cs="仿宋"/>
          <w:b/>
          <w:bCs w:val="0"/>
          <w:sz w:val="28"/>
          <w:szCs w:val="28"/>
        </w:rPr>
        <w:t>判定原则</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baseline"/>
        <w:outlineLvl w:val="9"/>
        <w:rPr>
          <w:rFonts w:hint="eastAsia" w:ascii="仿宋_GB2312" w:hAnsi="宋体" w:eastAsia="仿宋_GB2312" w:cs="Times New Roman"/>
          <w:b w:val="0"/>
          <w:bCs/>
          <w:kern w:val="2"/>
          <w:sz w:val="28"/>
          <w:szCs w:val="28"/>
          <w:lang w:val="en-US" w:eastAsia="zh-CN" w:bidi="ar-SA"/>
        </w:rPr>
      </w:pPr>
      <w:r>
        <w:rPr>
          <w:rFonts w:hint="eastAsia" w:ascii="仿宋" w:hAnsi="仿宋" w:eastAsia="仿宋" w:cs="仿宋"/>
          <w:sz w:val="28"/>
          <w:szCs w:val="28"/>
          <w:lang w:val="en-US" w:eastAsia="zh-CN"/>
        </w:rPr>
        <w:t>7.1</w:t>
      </w:r>
      <w:r>
        <w:rPr>
          <w:rFonts w:hint="eastAsia" w:ascii="仿宋" w:hAnsi="仿宋" w:eastAsia="仿宋" w:cs="仿宋"/>
          <w:sz w:val="28"/>
          <w:szCs w:val="28"/>
        </w:rPr>
        <w:t>经检验，</w:t>
      </w:r>
      <w:r>
        <w:rPr>
          <w:rFonts w:hint="eastAsia" w:ascii="仿宋" w:hAnsi="仿宋" w:eastAsia="仿宋" w:cs="仿宋"/>
          <w:iCs/>
          <w:sz w:val="28"/>
          <w:szCs w:val="28"/>
        </w:rPr>
        <w:t>A类项目全项次合格，并且B类项目不合格项次不多于</w:t>
      </w:r>
      <w:r>
        <w:rPr>
          <w:rFonts w:hint="eastAsia" w:ascii="仿宋" w:hAnsi="仿宋" w:eastAsia="仿宋" w:cs="仿宋"/>
          <w:iCs/>
          <w:sz w:val="28"/>
          <w:szCs w:val="28"/>
          <w:lang w:val="en-US" w:eastAsia="zh-CN"/>
        </w:rPr>
        <w:t>2</w:t>
      </w:r>
      <w:r>
        <w:rPr>
          <w:rFonts w:hint="eastAsia" w:ascii="仿宋" w:hAnsi="仿宋" w:eastAsia="仿宋" w:cs="仿宋"/>
          <w:iCs/>
          <w:sz w:val="28"/>
          <w:szCs w:val="28"/>
        </w:rPr>
        <w:t>个，判定为被抽查产品合格</w:t>
      </w:r>
      <w:r>
        <w:rPr>
          <w:rFonts w:hint="eastAsia" w:ascii="仿宋" w:hAnsi="仿宋" w:eastAsia="仿宋" w:cs="仿宋"/>
          <w:iCs/>
          <w:sz w:val="28"/>
          <w:szCs w:val="28"/>
          <w:lang w:eastAsia="zh-CN"/>
        </w:rPr>
        <w:t>，</w:t>
      </w:r>
      <w:r>
        <w:rPr>
          <w:rFonts w:hint="eastAsia" w:ascii="仿宋" w:hAnsi="仿宋" w:eastAsia="仿宋" w:cs="仿宋"/>
          <w:kern w:val="2"/>
          <w:sz w:val="28"/>
          <w:szCs w:val="28"/>
          <w:lang w:val="en-US" w:eastAsia="zh-CN" w:bidi="ar-SA"/>
        </w:rPr>
        <w:t>结论为：</w:t>
      </w:r>
      <w:r>
        <w:rPr>
          <w:rFonts w:hint="eastAsia" w:ascii="仿宋_GB2312" w:hAnsi="宋体" w:eastAsia="仿宋_GB2312" w:cs="Times New Roman"/>
          <w:b w:val="0"/>
          <w:bCs/>
          <w:kern w:val="2"/>
          <w:sz w:val="28"/>
          <w:szCs w:val="28"/>
          <w:lang w:val="en-US" w:eastAsia="zh-CN" w:bidi="ar-SA"/>
        </w:rPr>
        <w:t>经抽样检验，所检项目符合</w:t>
      </w:r>
      <w:r>
        <w:rPr>
          <w:rFonts w:hint="eastAsia" w:ascii="仿宋" w:hAnsi="仿宋" w:eastAsia="仿宋" w:cs="仿宋"/>
          <w:color w:val="000000"/>
          <w:sz w:val="32"/>
          <w:szCs w:val="32"/>
          <w:lang w:val="en-US" w:eastAsia="zh-CN"/>
        </w:rPr>
        <w:t>××</w:t>
      </w:r>
      <w:r>
        <w:rPr>
          <w:rFonts w:hint="eastAsia" w:ascii="仿宋_GB2312" w:hAnsi="宋体" w:eastAsia="仿宋_GB2312" w:cs="Times New Roman"/>
          <w:b w:val="0"/>
          <w:bCs/>
          <w:kern w:val="2"/>
          <w:sz w:val="28"/>
          <w:szCs w:val="28"/>
          <w:lang w:val="en-US" w:eastAsia="zh-CN" w:bidi="ar-SA"/>
        </w:rPr>
        <w:t>标准或</w:t>
      </w:r>
      <w:r>
        <w:rPr>
          <w:rFonts w:hint="eastAsia" w:ascii="仿宋" w:hAnsi="仿宋" w:eastAsia="仿宋" w:cs="仿宋"/>
          <w:color w:val="000000"/>
          <w:sz w:val="32"/>
          <w:szCs w:val="32"/>
          <w:lang w:val="en-US" w:eastAsia="zh-CN"/>
        </w:rPr>
        <w:t>××</w:t>
      </w:r>
      <w:r>
        <w:rPr>
          <w:rFonts w:hint="eastAsia" w:ascii="仿宋_GB2312" w:hAnsi="宋体" w:eastAsia="仿宋_GB2312" w:cs="Times New Roman"/>
          <w:b w:val="0"/>
          <w:bCs/>
          <w:kern w:val="2"/>
          <w:sz w:val="28"/>
          <w:szCs w:val="28"/>
          <w:lang w:val="en-US" w:eastAsia="zh-CN" w:bidi="ar-SA"/>
        </w:rPr>
        <w:t>项目不符合</w:t>
      </w:r>
      <w:r>
        <w:rPr>
          <w:rFonts w:hint="eastAsia" w:ascii="仿宋" w:hAnsi="仿宋" w:eastAsia="仿宋" w:cs="仿宋"/>
          <w:color w:val="000000"/>
          <w:sz w:val="32"/>
          <w:szCs w:val="32"/>
          <w:lang w:val="en-US" w:eastAsia="zh-CN"/>
        </w:rPr>
        <w:t>××</w:t>
      </w:r>
      <w:r>
        <w:rPr>
          <w:rFonts w:hint="eastAsia" w:ascii="仿宋_GB2312" w:hAnsi="宋体" w:eastAsia="仿宋_GB2312" w:cs="Times New Roman"/>
          <w:b w:val="0"/>
          <w:bCs/>
          <w:kern w:val="2"/>
          <w:sz w:val="28"/>
          <w:szCs w:val="28"/>
          <w:lang w:val="en-US" w:eastAsia="zh-CN" w:bidi="ar-SA"/>
        </w:rPr>
        <w:t>标准，</w:t>
      </w:r>
      <w:r>
        <w:rPr>
          <w:rFonts w:hint="eastAsia" w:ascii="仿宋_GB2312" w:hAnsi="宋体" w:eastAsia="仿宋_GB2312" w:cs="Times New Roman"/>
          <w:b w:val="0"/>
          <w:bCs/>
          <w:color w:val="auto"/>
          <w:kern w:val="2"/>
          <w:sz w:val="28"/>
          <w:szCs w:val="28"/>
          <w:lang w:val="en-US" w:eastAsia="zh-CN" w:bidi="ar-SA"/>
        </w:rPr>
        <w:t>依据JDCCWJ003-2024《四</w:t>
      </w:r>
      <w:r>
        <w:rPr>
          <w:rFonts w:hint="eastAsia" w:ascii="仿宋_GB2312" w:hAnsi="宋体" w:eastAsia="仿宋_GB2312" w:cs="Times New Roman"/>
          <w:b w:val="0"/>
          <w:bCs/>
          <w:kern w:val="2"/>
          <w:sz w:val="28"/>
          <w:szCs w:val="28"/>
          <w:lang w:val="en-US" w:eastAsia="zh-CN" w:bidi="ar-SA"/>
        </w:rPr>
        <w:t>平市市场监督管理局整地机械产品质量监督抽查实施细则》，判定为合格；</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560" w:firstLineChars="200"/>
        <w:jc w:val="both"/>
        <w:textAlignment w:val="auto"/>
        <w:outlineLvl w:val="9"/>
        <w:rPr>
          <w:rFonts w:hint="eastAsia" w:ascii="仿宋" w:hAnsi="仿宋" w:eastAsia="仿宋" w:cs="仿宋"/>
          <w:iCs/>
          <w:sz w:val="28"/>
          <w:szCs w:val="28"/>
        </w:rPr>
      </w:pPr>
      <w:r>
        <w:rPr>
          <w:rFonts w:hint="eastAsia" w:ascii="仿宋" w:hAnsi="仿宋" w:eastAsia="仿宋" w:cs="仿宋"/>
          <w:iCs/>
          <w:sz w:val="28"/>
          <w:szCs w:val="28"/>
          <w:lang w:val="en-US" w:eastAsia="zh-CN"/>
        </w:rPr>
        <w:t>7.2</w:t>
      </w:r>
      <w:r>
        <w:rPr>
          <w:rFonts w:hint="eastAsia" w:ascii="仿宋" w:hAnsi="仿宋" w:eastAsia="仿宋" w:cs="仿宋"/>
          <w:sz w:val="28"/>
          <w:szCs w:val="28"/>
        </w:rPr>
        <w:t>经检验，</w:t>
      </w:r>
      <w:r>
        <w:rPr>
          <w:rFonts w:hint="eastAsia" w:ascii="仿宋" w:hAnsi="仿宋" w:eastAsia="仿宋" w:cs="仿宋"/>
          <w:iCs/>
          <w:sz w:val="28"/>
          <w:szCs w:val="28"/>
        </w:rPr>
        <w:t>A类项目</w:t>
      </w:r>
      <w:r>
        <w:rPr>
          <w:rFonts w:hint="eastAsia" w:ascii="仿宋" w:hAnsi="仿宋" w:eastAsia="仿宋" w:cs="仿宋"/>
          <w:iCs/>
          <w:sz w:val="28"/>
          <w:szCs w:val="28"/>
          <w:lang w:val="en-US" w:eastAsia="zh-CN"/>
        </w:rPr>
        <w:t>有不</w:t>
      </w:r>
      <w:r>
        <w:rPr>
          <w:rFonts w:hint="eastAsia" w:ascii="仿宋" w:hAnsi="仿宋" w:eastAsia="仿宋" w:cs="仿宋"/>
          <w:iCs/>
          <w:sz w:val="28"/>
          <w:szCs w:val="28"/>
        </w:rPr>
        <w:t>合格项次</w:t>
      </w:r>
      <w:r>
        <w:rPr>
          <w:rFonts w:hint="eastAsia" w:ascii="仿宋" w:hAnsi="仿宋" w:eastAsia="仿宋" w:cs="仿宋"/>
          <w:iCs/>
          <w:sz w:val="28"/>
          <w:szCs w:val="28"/>
          <w:lang w:val="en-US" w:eastAsia="zh-CN"/>
        </w:rPr>
        <w:t>或</w:t>
      </w:r>
      <w:r>
        <w:rPr>
          <w:rFonts w:hint="eastAsia" w:ascii="仿宋" w:hAnsi="仿宋" w:eastAsia="仿宋" w:cs="仿宋"/>
          <w:iCs/>
          <w:sz w:val="28"/>
          <w:szCs w:val="28"/>
        </w:rPr>
        <w:t>B类项目不合格项次多于</w:t>
      </w:r>
      <w:r>
        <w:rPr>
          <w:rFonts w:hint="eastAsia" w:ascii="仿宋" w:hAnsi="仿宋" w:eastAsia="仿宋" w:cs="仿宋"/>
          <w:iCs/>
          <w:sz w:val="28"/>
          <w:szCs w:val="28"/>
          <w:lang w:val="en-US" w:eastAsia="zh-CN"/>
        </w:rPr>
        <w:t>2</w:t>
      </w:r>
      <w:r>
        <w:rPr>
          <w:rFonts w:hint="eastAsia" w:ascii="仿宋" w:hAnsi="仿宋" w:eastAsia="仿宋" w:cs="仿宋"/>
          <w:iCs/>
          <w:sz w:val="28"/>
          <w:szCs w:val="28"/>
        </w:rPr>
        <w:t>个，判定被抽查产品不合格</w:t>
      </w:r>
      <w:r>
        <w:rPr>
          <w:rFonts w:hint="eastAsia" w:ascii="仿宋" w:hAnsi="仿宋" w:eastAsia="仿宋" w:cs="仿宋"/>
          <w:iCs/>
          <w:sz w:val="28"/>
          <w:szCs w:val="28"/>
          <w:lang w:eastAsia="zh-CN"/>
        </w:rPr>
        <w:t>，</w:t>
      </w:r>
      <w:r>
        <w:rPr>
          <w:rFonts w:hint="eastAsia" w:ascii="仿宋" w:hAnsi="仿宋" w:eastAsia="仿宋" w:cs="仿宋"/>
          <w:kern w:val="2"/>
          <w:sz w:val="28"/>
          <w:szCs w:val="28"/>
          <w:lang w:val="en-US" w:eastAsia="zh-CN" w:bidi="ar-SA"/>
        </w:rPr>
        <w:t>结论为：</w:t>
      </w:r>
      <w:r>
        <w:rPr>
          <w:rFonts w:hint="eastAsia" w:ascii="仿宋_GB2312" w:hAnsi="宋体" w:eastAsia="仿宋_GB2312" w:cs="Times New Roman"/>
          <w:b w:val="0"/>
          <w:bCs/>
          <w:kern w:val="2"/>
          <w:sz w:val="28"/>
          <w:szCs w:val="28"/>
          <w:lang w:val="en-US" w:eastAsia="zh-CN" w:bidi="ar-SA"/>
        </w:rPr>
        <w:t>经抽样检验，</w:t>
      </w:r>
      <w:r>
        <w:rPr>
          <w:rFonts w:hint="eastAsia" w:ascii="仿宋" w:hAnsi="仿宋" w:eastAsia="仿宋" w:cs="仿宋"/>
          <w:color w:val="000000"/>
          <w:sz w:val="32"/>
          <w:szCs w:val="32"/>
          <w:lang w:val="en-US" w:eastAsia="zh-CN"/>
        </w:rPr>
        <w:t>××</w:t>
      </w:r>
      <w:r>
        <w:rPr>
          <w:rFonts w:hint="eastAsia" w:ascii="仿宋_GB2312" w:hAnsi="宋体" w:eastAsia="仿宋_GB2312" w:cs="Times New Roman"/>
          <w:b w:val="0"/>
          <w:bCs/>
          <w:kern w:val="2"/>
          <w:sz w:val="28"/>
          <w:szCs w:val="28"/>
          <w:lang w:val="en-US" w:eastAsia="zh-CN" w:bidi="ar-SA"/>
        </w:rPr>
        <w:t>项目不符合</w:t>
      </w:r>
      <w:r>
        <w:rPr>
          <w:rFonts w:hint="eastAsia" w:ascii="仿宋" w:hAnsi="仿宋" w:eastAsia="仿宋" w:cs="仿宋"/>
          <w:color w:val="000000"/>
          <w:sz w:val="32"/>
          <w:szCs w:val="32"/>
          <w:lang w:val="en-US" w:eastAsia="zh-CN"/>
        </w:rPr>
        <w:t>××</w:t>
      </w:r>
      <w:r>
        <w:rPr>
          <w:rFonts w:hint="eastAsia" w:ascii="仿宋_GB2312" w:hAnsi="宋体" w:eastAsia="仿宋_GB2312" w:cs="Times New Roman"/>
          <w:b w:val="0"/>
          <w:bCs/>
          <w:kern w:val="2"/>
          <w:sz w:val="28"/>
          <w:szCs w:val="28"/>
          <w:lang w:val="en-US" w:eastAsia="zh-CN" w:bidi="ar-SA"/>
        </w:rPr>
        <w:t>标准，依据</w:t>
      </w:r>
      <w:r>
        <w:rPr>
          <w:rFonts w:hint="eastAsia" w:ascii="仿宋_GB2312" w:hAnsi="宋体" w:eastAsia="仿宋_GB2312" w:cs="Times New Roman"/>
          <w:b w:val="0"/>
          <w:bCs/>
          <w:color w:val="auto"/>
          <w:kern w:val="2"/>
          <w:sz w:val="28"/>
          <w:szCs w:val="28"/>
          <w:lang w:val="en-US" w:eastAsia="zh-CN" w:bidi="ar-SA"/>
        </w:rPr>
        <w:t>JDCCWJ003-2024《四平市</w:t>
      </w:r>
      <w:r>
        <w:rPr>
          <w:rFonts w:hint="eastAsia" w:ascii="仿宋_GB2312" w:hAnsi="宋体" w:eastAsia="仿宋_GB2312" w:cs="Times New Roman"/>
          <w:b w:val="0"/>
          <w:bCs/>
          <w:kern w:val="2"/>
          <w:sz w:val="28"/>
          <w:szCs w:val="28"/>
          <w:lang w:val="en-US" w:eastAsia="zh-CN" w:bidi="ar-SA"/>
        </w:rPr>
        <w:t>市场监督管理局整地机械产品质量监督抽查实施细则》，判定为不合格。</w:t>
      </w:r>
    </w:p>
    <w:p>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异议处理复验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421" w:firstLineChars="150"/>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val="0"/>
          <w:bCs/>
          <w:sz w:val="28"/>
          <w:szCs w:val="28"/>
          <w:lang w:val="en-US" w:eastAsia="zh-CN"/>
        </w:rPr>
        <w:t>8.1核查不合格项目相关证据，能够以记录（纸质记录或电子记录或影像记录）或与不合格项目相关联的其他质量数据等检验证据证明，并得到被检方认可的，作出维持原检验结论的复检结论。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420" w:firstLineChars="15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8.2需对不合格项目复检时，可在原样上进行的，应采用原样复检，不可以在原样上进行的，应采用备用样复检。当复检结果仍不合格，维持原检验结果不变。当复检结果合格，以复检结果为准。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九、附则</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本</w:t>
      </w:r>
      <w:r>
        <w:rPr>
          <w:rFonts w:hint="eastAsia" w:ascii="仿宋" w:hAnsi="仿宋" w:eastAsia="仿宋" w:cs="仿宋"/>
          <w:sz w:val="28"/>
          <w:szCs w:val="28"/>
          <w:lang w:val="en-US" w:eastAsia="zh-CN"/>
        </w:rPr>
        <w:t>细则</w:t>
      </w:r>
      <w:r>
        <w:rPr>
          <w:rFonts w:hint="eastAsia" w:ascii="仿宋" w:hAnsi="仿宋" w:eastAsia="仿宋" w:cs="仿宋"/>
          <w:sz w:val="28"/>
          <w:szCs w:val="28"/>
          <w:lang w:eastAsia="zh-CN"/>
        </w:rPr>
        <w:t>解释</w:t>
      </w:r>
      <w:r>
        <w:rPr>
          <w:rFonts w:hint="eastAsia" w:ascii="仿宋" w:hAnsi="仿宋" w:eastAsia="仿宋" w:cs="仿宋"/>
          <w:sz w:val="28"/>
          <w:szCs w:val="28"/>
        </w:rPr>
        <w:t>由</w:t>
      </w:r>
      <w:r>
        <w:rPr>
          <w:rFonts w:hint="eastAsia" w:ascii="仿宋" w:hAnsi="仿宋" w:eastAsia="仿宋" w:cs="仿宋"/>
          <w:sz w:val="28"/>
          <w:szCs w:val="28"/>
          <w:lang w:eastAsia="zh-CN"/>
        </w:rPr>
        <w:t>四平市市场监督管理局管理。</w:t>
      </w:r>
    </w:p>
    <w:p>
      <w:pPr>
        <w:keepNext w:val="0"/>
        <w:keepLines w:val="0"/>
        <w:pageBreakBefore w:val="0"/>
        <w:widowControl w:val="0"/>
        <w:kinsoku/>
        <w:wordWrap/>
        <w:overflowPunct/>
        <w:topLinePunct w:val="0"/>
        <w:autoSpaceDE/>
        <w:autoSpaceDN/>
        <w:bidi w:val="0"/>
        <w:adjustRightInd/>
        <w:spacing w:line="560" w:lineRule="exact"/>
        <w:ind w:firstLine="560" w:firstLineChars="200"/>
        <w:rPr>
          <w:rFonts w:hint="eastAsia" w:ascii="仿宋" w:hAnsi="仿宋" w:eastAsia="仿宋" w:cs="仿宋"/>
          <w:sz w:val="28"/>
          <w:szCs w:val="28"/>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DD692"/>
    <w:multiLevelType w:val="singleLevel"/>
    <w:tmpl w:val="F4ADD69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NTAwM2M2Nzg0Yzk4MGFlYWUxMmNlNzE4ZjI2ZjAifQ=="/>
  </w:docVars>
  <w:rsids>
    <w:rsidRoot w:val="004B2DDD"/>
    <w:rsid w:val="000123ED"/>
    <w:rsid w:val="00015BE4"/>
    <w:rsid w:val="0002156F"/>
    <w:rsid w:val="000341AB"/>
    <w:rsid w:val="000374BC"/>
    <w:rsid w:val="00074C81"/>
    <w:rsid w:val="00076A53"/>
    <w:rsid w:val="00083A6C"/>
    <w:rsid w:val="000B08CC"/>
    <w:rsid w:val="000B70F5"/>
    <w:rsid w:val="000C5F19"/>
    <w:rsid w:val="000D5BEE"/>
    <w:rsid w:val="001070E6"/>
    <w:rsid w:val="00112A10"/>
    <w:rsid w:val="001B6A90"/>
    <w:rsid w:val="001F5A7C"/>
    <w:rsid w:val="001F73EE"/>
    <w:rsid w:val="00233F64"/>
    <w:rsid w:val="00244478"/>
    <w:rsid w:val="00255870"/>
    <w:rsid w:val="00263A68"/>
    <w:rsid w:val="002B2029"/>
    <w:rsid w:val="002C22E4"/>
    <w:rsid w:val="002C3AE2"/>
    <w:rsid w:val="002E7056"/>
    <w:rsid w:val="0031540F"/>
    <w:rsid w:val="0032780F"/>
    <w:rsid w:val="0034154F"/>
    <w:rsid w:val="00365B4D"/>
    <w:rsid w:val="003B5BF9"/>
    <w:rsid w:val="003C1E46"/>
    <w:rsid w:val="003D04C6"/>
    <w:rsid w:val="003E52ED"/>
    <w:rsid w:val="00402104"/>
    <w:rsid w:val="004078DF"/>
    <w:rsid w:val="00426E98"/>
    <w:rsid w:val="00437032"/>
    <w:rsid w:val="00437EF0"/>
    <w:rsid w:val="004835FC"/>
    <w:rsid w:val="004B2DDD"/>
    <w:rsid w:val="004C7EDB"/>
    <w:rsid w:val="004F196B"/>
    <w:rsid w:val="0050330E"/>
    <w:rsid w:val="00505F50"/>
    <w:rsid w:val="0052609A"/>
    <w:rsid w:val="00533E25"/>
    <w:rsid w:val="00540943"/>
    <w:rsid w:val="005A22D7"/>
    <w:rsid w:val="005C1390"/>
    <w:rsid w:val="005D4C84"/>
    <w:rsid w:val="005F00B0"/>
    <w:rsid w:val="005F5C66"/>
    <w:rsid w:val="00652978"/>
    <w:rsid w:val="00662897"/>
    <w:rsid w:val="006861FE"/>
    <w:rsid w:val="006C1C09"/>
    <w:rsid w:val="006E0EDF"/>
    <w:rsid w:val="006E2AB5"/>
    <w:rsid w:val="006E6D04"/>
    <w:rsid w:val="00701427"/>
    <w:rsid w:val="00702579"/>
    <w:rsid w:val="007404E5"/>
    <w:rsid w:val="00774FF5"/>
    <w:rsid w:val="007933F8"/>
    <w:rsid w:val="007C70B2"/>
    <w:rsid w:val="008230A1"/>
    <w:rsid w:val="00844C33"/>
    <w:rsid w:val="0084777E"/>
    <w:rsid w:val="008878D8"/>
    <w:rsid w:val="0089028E"/>
    <w:rsid w:val="008E6665"/>
    <w:rsid w:val="0091659E"/>
    <w:rsid w:val="0094123F"/>
    <w:rsid w:val="00966CBB"/>
    <w:rsid w:val="009B71A0"/>
    <w:rsid w:val="009E00F2"/>
    <w:rsid w:val="009E0BAE"/>
    <w:rsid w:val="00A01B6A"/>
    <w:rsid w:val="00A02C5A"/>
    <w:rsid w:val="00A73F6E"/>
    <w:rsid w:val="00AA699A"/>
    <w:rsid w:val="00B478DE"/>
    <w:rsid w:val="00B66C1B"/>
    <w:rsid w:val="00B8624B"/>
    <w:rsid w:val="00B977B1"/>
    <w:rsid w:val="00BA32C9"/>
    <w:rsid w:val="00BA3E2C"/>
    <w:rsid w:val="00BB22E0"/>
    <w:rsid w:val="00BE4870"/>
    <w:rsid w:val="00C07022"/>
    <w:rsid w:val="00C07F69"/>
    <w:rsid w:val="00C17945"/>
    <w:rsid w:val="00C33581"/>
    <w:rsid w:val="00C41CD8"/>
    <w:rsid w:val="00CB79A6"/>
    <w:rsid w:val="00CC65CD"/>
    <w:rsid w:val="00CD571D"/>
    <w:rsid w:val="00CE54F3"/>
    <w:rsid w:val="00CF64E4"/>
    <w:rsid w:val="00D11575"/>
    <w:rsid w:val="00D115E0"/>
    <w:rsid w:val="00D11896"/>
    <w:rsid w:val="00D21AD4"/>
    <w:rsid w:val="00D626DC"/>
    <w:rsid w:val="00D67B63"/>
    <w:rsid w:val="00D73A76"/>
    <w:rsid w:val="00D9503C"/>
    <w:rsid w:val="00DB1122"/>
    <w:rsid w:val="00DC0E9F"/>
    <w:rsid w:val="00DC3D94"/>
    <w:rsid w:val="00DC5C06"/>
    <w:rsid w:val="00DC5CFB"/>
    <w:rsid w:val="00DD3119"/>
    <w:rsid w:val="00DD6578"/>
    <w:rsid w:val="00DF1F0F"/>
    <w:rsid w:val="00E241F0"/>
    <w:rsid w:val="00E24817"/>
    <w:rsid w:val="00E26EB5"/>
    <w:rsid w:val="00E3227E"/>
    <w:rsid w:val="00E47FA9"/>
    <w:rsid w:val="00E54B7D"/>
    <w:rsid w:val="00E67DBE"/>
    <w:rsid w:val="00E72D01"/>
    <w:rsid w:val="00E80177"/>
    <w:rsid w:val="00E82A89"/>
    <w:rsid w:val="00EA45AF"/>
    <w:rsid w:val="00EB3DC1"/>
    <w:rsid w:val="00ED4A01"/>
    <w:rsid w:val="00F13D12"/>
    <w:rsid w:val="00F16D00"/>
    <w:rsid w:val="00F2418C"/>
    <w:rsid w:val="00F3427D"/>
    <w:rsid w:val="00F35AF3"/>
    <w:rsid w:val="00F35F81"/>
    <w:rsid w:val="00F362C3"/>
    <w:rsid w:val="00F77D07"/>
    <w:rsid w:val="00F87372"/>
    <w:rsid w:val="00F97B72"/>
    <w:rsid w:val="00FA7409"/>
    <w:rsid w:val="00FF54C2"/>
    <w:rsid w:val="04274BA6"/>
    <w:rsid w:val="068A459D"/>
    <w:rsid w:val="08C276F2"/>
    <w:rsid w:val="0FA8602D"/>
    <w:rsid w:val="1747163B"/>
    <w:rsid w:val="18D02A6F"/>
    <w:rsid w:val="1A261516"/>
    <w:rsid w:val="1A924A75"/>
    <w:rsid w:val="1D272771"/>
    <w:rsid w:val="21884230"/>
    <w:rsid w:val="225866D2"/>
    <w:rsid w:val="22DA0764"/>
    <w:rsid w:val="25311A9E"/>
    <w:rsid w:val="2660394D"/>
    <w:rsid w:val="2ADA19F4"/>
    <w:rsid w:val="2AE40A83"/>
    <w:rsid w:val="2B7B3B99"/>
    <w:rsid w:val="2EDC02AD"/>
    <w:rsid w:val="2F7F0AF1"/>
    <w:rsid w:val="309944F0"/>
    <w:rsid w:val="36A678DA"/>
    <w:rsid w:val="38D758CA"/>
    <w:rsid w:val="3D7961FE"/>
    <w:rsid w:val="3DCE471C"/>
    <w:rsid w:val="3F4D7C79"/>
    <w:rsid w:val="42CA7874"/>
    <w:rsid w:val="4FB6227F"/>
    <w:rsid w:val="5230222E"/>
    <w:rsid w:val="52325AEE"/>
    <w:rsid w:val="55744175"/>
    <w:rsid w:val="5BBE2439"/>
    <w:rsid w:val="5CCC77EB"/>
    <w:rsid w:val="5E0048C5"/>
    <w:rsid w:val="62065563"/>
    <w:rsid w:val="6252292D"/>
    <w:rsid w:val="62A50A2F"/>
    <w:rsid w:val="652170E3"/>
    <w:rsid w:val="65510FE2"/>
    <w:rsid w:val="66922AEA"/>
    <w:rsid w:val="757A05D2"/>
    <w:rsid w:val="758B0BA1"/>
    <w:rsid w:val="7DA4502B"/>
    <w:rsid w:val="7ED51EC6"/>
    <w:rsid w:val="B9D845A8"/>
    <w:rsid w:val="FBED8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黑体" w:cs="Arial"/>
      <w:kern w:val="0"/>
      <w:szCs w:val="21"/>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2574</Words>
  <Characters>3074</Characters>
  <Lines>36</Lines>
  <Paragraphs>10</Paragraphs>
  <TotalTime>8</TotalTime>
  <ScaleCrop>false</ScaleCrop>
  <LinksUpToDate>false</LinksUpToDate>
  <CharactersWithSpaces>3298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2013-07-02T02:13:00Z</dcterms:created>
  <dc:creator>猪猪猫.CN</dc:creator>
  <cp:lastModifiedBy>admin</cp:lastModifiedBy>
  <cp:lastPrinted>2019-04-12T06:38:00Z</cp:lastPrinted>
  <dcterms:modified xsi:type="dcterms:W3CDTF">2024-03-07T14:06:30Z</dcterms:modified>
  <dc:title>附件14：产品质量监督抽查实施方案/细则格式范例</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FDD6B56F7A144E42B893349D961C6FBC</vt:lpwstr>
  </property>
</Properties>
</file>