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rPr>
        <w:t>环评批复公示：</w:t>
      </w:r>
    </w:p>
    <w:p>
      <w:pPr>
        <w:spacing w:line="600" w:lineRule="exact"/>
        <w:ind w:left="1474" w:leftChars="100" w:hanging="1264" w:hangingChars="350"/>
        <w:rPr>
          <w:rFonts w:ascii="仿宋" w:hAnsi="仿宋" w:eastAsia="仿宋" w:cs="Times New Roman"/>
          <w:b/>
          <w:bCs/>
          <w:kern w:val="0"/>
          <w:sz w:val="36"/>
          <w:szCs w:val="36"/>
        </w:rPr>
      </w:pPr>
    </w:p>
    <w:p>
      <w:pPr>
        <w:spacing w:line="600" w:lineRule="exact"/>
        <w:ind w:left="1474" w:leftChars="100" w:hanging="1264" w:hangingChars="350"/>
        <w:rPr>
          <w:rFonts w:ascii="仿宋" w:hAnsi="仿宋" w:eastAsia="仿宋" w:cs="Times New Roman"/>
          <w:b/>
          <w:bCs/>
          <w:kern w:val="0"/>
          <w:sz w:val="36"/>
          <w:szCs w:val="36"/>
        </w:rPr>
      </w:pPr>
    </w:p>
    <w:p>
      <w:pPr>
        <w:spacing w:line="600" w:lineRule="exact"/>
        <w:ind w:left="1474" w:leftChars="100" w:hanging="1264" w:hangingChars="350"/>
        <w:rPr>
          <w:rFonts w:ascii="仿宋" w:hAnsi="仿宋" w:eastAsia="仿宋" w:cs="Times New Roman"/>
          <w:b/>
          <w:bCs/>
          <w:kern w:val="0"/>
          <w:sz w:val="36"/>
          <w:szCs w:val="36"/>
        </w:rPr>
      </w:pPr>
    </w:p>
    <w:p>
      <w:pPr>
        <w:spacing w:line="660" w:lineRule="exact"/>
        <w:rPr>
          <w:rFonts w:ascii="方正仿宋简体" w:hAnsi="方正仿宋简体" w:eastAsia="方正仿宋简体" w:cs="Times New Roman"/>
          <w:sz w:val="32"/>
          <w:szCs w:val="32"/>
        </w:rPr>
      </w:pPr>
      <w:r>
        <w:rPr>
          <w:rFonts w:ascii="方正仿宋简体" w:hAnsi="方正仿宋简体" w:eastAsia="方正仿宋简体" w:cs="Times New Roman"/>
          <w:sz w:val="32"/>
          <w:szCs w:val="32"/>
        </w:rPr>
        <w:t xml:space="preserve"> </w:t>
      </w:r>
    </w:p>
    <w:p>
      <w:pPr>
        <w:jc w:val="center"/>
        <w:rPr>
          <w:rFonts w:ascii="方正小标宋简体" w:eastAsia="方正小标宋简体" w:cs="Times New Roman"/>
          <w:b/>
          <w:bCs/>
          <w:sz w:val="44"/>
          <w:szCs w:val="44"/>
        </w:rPr>
      </w:pPr>
      <w:r>
        <w:rPr>
          <w:rFonts w:hint="eastAsia" w:ascii="方正仿宋简体" w:hAnsi="方正仿宋简体" w:eastAsia="方正仿宋简体" w:cs="方正仿宋简体"/>
          <w:sz w:val="32"/>
          <w:szCs w:val="32"/>
        </w:rPr>
        <w:t>四环审表（辐）字〔</w:t>
      </w:r>
      <w:r>
        <w:rPr>
          <w:rFonts w:ascii="方正仿宋简体" w:hAnsi="方正仿宋简体" w:eastAsia="方正仿宋简体" w:cs="方正仿宋简体"/>
          <w:sz w:val="32"/>
          <w:szCs w:val="32"/>
        </w:rPr>
        <w:t>2025</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号</w:t>
      </w:r>
    </w:p>
    <w:p>
      <w:pPr>
        <w:spacing w:line="600" w:lineRule="exact"/>
        <w:jc w:val="center"/>
        <w:rPr>
          <w:rFonts w:ascii="方正小标宋简体" w:eastAsia="方正小标宋简体" w:cs="Times New Roman"/>
          <w:sz w:val="18"/>
          <w:szCs w:val="18"/>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四平市生态环境局关于国能吉林双辽灰场</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100MW</w:t>
      </w:r>
      <w:r>
        <w:rPr>
          <w:rFonts w:hint="eastAsia" w:ascii="方正小标宋简体" w:hAnsi="方正小标宋简体" w:eastAsia="方正小标宋简体" w:cs="方正小标宋简体"/>
          <w:sz w:val="44"/>
          <w:szCs w:val="44"/>
        </w:rPr>
        <w:t>光伏项目升压站工程</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pPr>
        <w:spacing w:line="600" w:lineRule="exact"/>
        <w:rPr>
          <w:rFonts w:ascii="方正大标宋简体" w:hAnsi="仿宋" w:eastAsia="方正大标宋简体"/>
          <w:sz w:val="28"/>
          <w:szCs w:val="28"/>
        </w:rPr>
      </w:pPr>
    </w:p>
    <w:p>
      <w:pPr>
        <w:adjustRightInd w:val="0"/>
        <w:snapToGrid w:val="0"/>
        <w:spacing w:line="600" w:lineRule="exact"/>
        <w:contextualSpacing/>
        <w:rPr>
          <w:rFonts w:ascii="方正仿宋简体" w:hAnsi="仿宋" w:eastAsia="方正仿宋简体"/>
          <w:sz w:val="32"/>
          <w:szCs w:val="32"/>
        </w:rPr>
      </w:pPr>
      <w:r>
        <w:rPr>
          <w:rFonts w:hint="eastAsia" w:ascii="方正仿宋简体" w:hAnsi="仿宋" w:eastAsia="方正仿宋简体"/>
          <w:sz w:val="32"/>
          <w:szCs w:val="32"/>
        </w:rPr>
        <w:t>国能双辽发电有限公司：</w:t>
      </w:r>
    </w:p>
    <w:p>
      <w:pPr>
        <w:pStyle w:val="56"/>
        <w:ind w:firstLine="640" w:firstLineChars="200"/>
        <w:rPr>
          <w:rFonts w:ascii="方正仿宋简体" w:eastAsia="方正仿宋简体"/>
          <w:sz w:val="32"/>
          <w:szCs w:val="32"/>
        </w:rPr>
      </w:pPr>
      <w:r>
        <w:rPr>
          <w:rFonts w:hint="eastAsia" w:ascii="方正仿宋简体" w:hAnsi="仿宋" w:eastAsia="方正仿宋简体"/>
          <w:sz w:val="32"/>
          <w:szCs w:val="32"/>
        </w:rPr>
        <w:t>你单位报送的《关于</w:t>
      </w:r>
      <w:r>
        <w:rPr>
          <w:rFonts w:ascii="方正仿宋简体" w:hAnsi="仿宋" w:eastAsia="方正仿宋简体"/>
          <w:sz w:val="32"/>
          <w:szCs w:val="32"/>
        </w:rPr>
        <w:t>&lt;</w:t>
      </w:r>
      <w:r>
        <w:rPr>
          <w:rFonts w:hint="eastAsia" w:ascii="方正仿宋简体" w:hAnsi="仿宋" w:eastAsia="方正仿宋简体"/>
          <w:sz w:val="32"/>
          <w:szCs w:val="32"/>
        </w:rPr>
        <w:t>国能吉林双辽灰场</w:t>
      </w:r>
      <w:r>
        <w:rPr>
          <w:rFonts w:ascii="方正仿宋简体" w:hAnsi="仿宋" w:eastAsia="方正仿宋简体"/>
          <w:sz w:val="32"/>
          <w:szCs w:val="32"/>
        </w:rPr>
        <w:t>100MW</w:t>
      </w:r>
      <w:r>
        <w:rPr>
          <w:rFonts w:hint="eastAsia" w:ascii="方正仿宋简体" w:hAnsi="仿宋" w:eastAsia="方正仿宋简体"/>
          <w:sz w:val="32"/>
          <w:szCs w:val="32"/>
        </w:rPr>
        <w:t>光伏项目升压站工程</w:t>
      </w:r>
      <w:r>
        <w:rPr>
          <w:rFonts w:ascii="方正仿宋简体" w:hAnsi="仿宋" w:eastAsia="方正仿宋简体"/>
          <w:sz w:val="32"/>
          <w:szCs w:val="32"/>
        </w:rPr>
        <w:t>&gt;</w:t>
      </w:r>
      <w:r>
        <w:rPr>
          <w:rFonts w:hint="eastAsia" w:ascii="方正仿宋简体" w:hAnsi="仿宋" w:eastAsia="方正仿宋简体"/>
          <w:sz w:val="32"/>
          <w:szCs w:val="32"/>
        </w:rPr>
        <w:t>的审批申请》及相关材料收悉，经研究，批复如下：</w:t>
      </w:r>
    </w:p>
    <w:p>
      <w:pPr>
        <w:adjustRightInd w:val="0"/>
        <w:snapToGrid w:val="0"/>
        <w:spacing w:line="600" w:lineRule="exact"/>
        <w:ind w:firstLine="640" w:firstLineChars="200"/>
        <w:contextualSpacing/>
        <w:rPr>
          <w:rFonts w:ascii="方正仿宋简体" w:hAnsi="仿宋" w:eastAsia="方正仿宋简体"/>
          <w:sz w:val="32"/>
          <w:szCs w:val="32"/>
        </w:rPr>
      </w:pPr>
      <w:r>
        <w:rPr>
          <w:rFonts w:hint="eastAsia" w:ascii="方正仿宋简体" w:hAnsi="仿宋" w:eastAsia="方正仿宋简体"/>
          <w:sz w:val="32"/>
          <w:szCs w:val="32"/>
        </w:rPr>
        <w:t>一、项目建设地点位于吉林省四平市双辽市井岗村，地理坐标：东经：</w:t>
      </w:r>
      <w:r>
        <w:rPr>
          <w:rFonts w:ascii="方正仿宋简体" w:hAnsi="仿宋" w:eastAsia="方正仿宋简体"/>
          <w:sz w:val="32"/>
          <w:szCs w:val="32"/>
        </w:rPr>
        <w:t>123</w:t>
      </w:r>
      <w:r>
        <w:rPr>
          <w:rFonts w:hint="eastAsia" w:ascii="方正仿宋简体" w:hAnsi="仿宋" w:eastAsia="方正仿宋简体"/>
          <w:sz w:val="32"/>
          <w:szCs w:val="32"/>
        </w:rPr>
        <w:t>度</w:t>
      </w:r>
      <w:r>
        <w:rPr>
          <w:rFonts w:ascii="方正仿宋简体" w:hAnsi="仿宋" w:eastAsia="方正仿宋简体"/>
          <w:sz w:val="32"/>
          <w:szCs w:val="32"/>
        </w:rPr>
        <w:t>22</w:t>
      </w:r>
      <w:r>
        <w:rPr>
          <w:rFonts w:hint="eastAsia" w:ascii="方正仿宋简体" w:hAnsi="仿宋" w:eastAsia="方正仿宋简体"/>
          <w:sz w:val="32"/>
          <w:szCs w:val="32"/>
        </w:rPr>
        <w:t>分</w:t>
      </w:r>
      <w:r>
        <w:rPr>
          <w:rFonts w:ascii="方正仿宋简体" w:hAnsi="仿宋" w:eastAsia="方正仿宋简体"/>
          <w:sz w:val="32"/>
          <w:szCs w:val="32"/>
        </w:rPr>
        <w:t>29.4606</w:t>
      </w:r>
      <w:r>
        <w:rPr>
          <w:rFonts w:hint="eastAsia" w:ascii="方正仿宋简体" w:hAnsi="仿宋" w:eastAsia="方正仿宋简体"/>
          <w:sz w:val="32"/>
          <w:szCs w:val="32"/>
        </w:rPr>
        <w:t>秒，北纬：</w:t>
      </w:r>
      <w:r>
        <w:rPr>
          <w:rFonts w:ascii="方正仿宋简体" w:hAnsi="仿宋" w:eastAsia="方正仿宋简体"/>
          <w:sz w:val="32"/>
          <w:szCs w:val="32"/>
        </w:rPr>
        <w:t>43</w:t>
      </w:r>
      <w:r>
        <w:rPr>
          <w:rFonts w:hint="eastAsia" w:ascii="方正仿宋简体" w:hAnsi="仿宋" w:eastAsia="方正仿宋简体"/>
          <w:sz w:val="32"/>
          <w:szCs w:val="32"/>
        </w:rPr>
        <w:t>度</w:t>
      </w:r>
      <w:r>
        <w:rPr>
          <w:rFonts w:ascii="方正仿宋简体" w:hAnsi="仿宋" w:eastAsia="方正仿宋简体"/>
          <w:sz w:val="32"/>
          <w:szCs w:val="32"/>
        </w:rPr>
        <w:t>31</w:t>
      </w:r>
      <w:r>
        <w:rPr>
          <w:rFonts w:hint="eastAsia" w:ascii="方正仿宋简体" w:hAnsi="仿宋" w:eastAsia="方正仿宋简体"/>
          <w:sz w:val="32"/>
          <w:szCs w:val="32"/>
        </w:rPr>
        <w:t>分</w:t>
      </w:r>
      <w:r>
        <w:rPr>
          <w:rFonts w:ascii="方正仿宋简体" w:hAnsi="仿宋" w:eastAsia="方正仿宋简体"/>
          <w:sz w:val="32"/>
          <w:szCs w:val="32"/>
        </w:rPr>
        <w:t>19.8242</w:t>
      </w:r>
      <w:r>
        <w:rPr>
          <w:rFonts w:hint="eastAsia" w:ascii="方正仿宋简体" w:hAnsi="仿宋" w:eastAsia="方正仿宋简体"/>
          <w:sz w:val="32"/>
          <w:szCs w:val="32"/>
        </w:rPr>
        <w:t>秒。主要建设内容为在现有井岗升压站东侧扩建新增</w:t>
      </w:r>
      <w:r>
        <w:rPr>
          <w:rFonts w:ascii="方正仿宋简体" w:hAnsi="仿宋" w:eastAsia="方正仿宋简体"/>
          <w:sz w:val="32"/>
          <w:szCs w:val="32"/>
        </w:rPr>
        <w:t>1</w:t>
      </w:r>
      <w:r>
        <w:rPr>
          <w:rFonts w:hint="eastAsia" w:ascii="方正仿宋简体" w:hAnsi="仿宋" w:eastAsia="方正仿宋简体"/>
          <w:sz w:val="32"/>
          <w:szCs w:val="32"/>
        </w:rPr>
        <w:t>台</w:t>
      </w:r>
      <w:r>
        <w:rPr>
          <w:rFonts w:ascii="方正仿宋简体" w:hAnsi="仿宋" w:eastAsia="方正仿宋简体"/>
          <w:sz w:val="32"/>
          <w:szCs w:val="32"/>
        </w:rPr>
        <w:t>120MVA</w:t>
      </w:r>
      <w:r>
        <w:rPr>
          <w:rFonts w:hint="eastAsia" w:ascii="方正仿宋简体" w:hAnsi="仿宋" w:eastAsia="方正仿宋简体"/>
          <w:sz w:val="32"/>
          <w:szCs w:val="32"/>
        </w:rPr>
        <w:t>主变压器，低压侧无功补偿装置扩建</w:t>
      </w:r>
      <w:r>
        <w:rPr>
          <w:rFonts w:ascii="方正仿宋简体" w:hAnsi="仿宋" w:eastAsia="方正仿宋简体"/>
          <w:sz w:val="32"/>
          <w:szCs w:val="32"/>
        </w:rPr>
        <w:t>1</w:t>
      </w:r>
      <w:r>
        <w:rPr>
          <w:rFonts w:hint="eastAsia" w:ascii="方正仿宋简体" w:hAnsi="仿宋" w:eastAsia="方正仿宋简体"/>
          <w:sz w:val="32"/>
          <w:szCs w:val="32"/>
        </w:rPr>
        <w:t>组</w:t>
      </w:r>
      <w:r>
        <w:rPr>
          <w:rFonts w:ascii="方正仿宋简体" w:hAnsi="仿宋" w:eastAsia="方正仿宋简体"/>
          <w:sz w:val="32"/>
          <w:szCs w:val="32"/>
        </w:rPr>
        <w:t>30Mvar</w:t>
      </w:r>
      <w:r>
        <w:rPr>
          <w:rFonts w:hint="eastAsia" w:ascii="方正仿宋简体" w:hAnsi="仿宋" w:eastAsia="方正仿宋简体"/>
          <w:sz w:val="32"/>
          <w:szCs w:val="32"/>
        </w:rPr>
        <w:t>电容器，新建</w:t>
      </w:r>
      <w:r>
        <w:rPr>
          <w:rFonts w:ascii="方正仿宋简体" w:hAnsi="仿宋" w:eastAsia="方正仿宋简体"/>
          <w:sz w:val="32"/>
          <w:szCs w:val="32"/>
        </w:rPr>
        <w:t>1</w:t>
      </w:r>
      <w:r>
        <w:rPr>
          <w:rFonts w:hint="eastAsia" w:ascii="方正仿宋简体" w:hAnsi="仿宋" w:eastAsia="方正仿宋简体"/>
          <w:sz w:val="32"/>
          <w:szCs w:val="32"/>
        </w:rPr>
        <w:t>座</w:t>
      </w:r>
      <w:r>
        <w:rPr>
          <w:rFonts w:ascii="方正仿宋简体" w:hAnsi="仿宋" w:eastAsia="方正仿宋简体"/>
          <w:sz w:val="32"/>
          <w:szCs w:val="32"/>
        </w:rPr>
        <w:t>66.6m</w:t>
      </w:r>
      <w:r>
        <w:rPr>
          <w:rFonts w:hint="eastAsia" w:ascii="方正仿宋简体" w:hAnsi="仿宋" w:eastAsia="FangSong_GB2312"/>
          <w:sz w:val="32"/>
          <w:szCs w:val="32"/>
        </w:rPr>
        <w:t>³</w:t>
      </w:r>
      <w:r>
        <w:rPr>
          <w:rFonts w:hint="eastAsia" w:ascii="方正仿宋简体" w:hAnsi="仿宋" w:eastAsia="方正仿宋简体"/>
          <w:sz w:val="32"/>
          <w:szCs w:val="32"/>
        </w:rPr>
        <w:t>事故油池，新建一座</w:t>
      </w:r>
      <w:r>
        <w:rPr>
          <w:rFonts w:ascii="方正仿宋简体" w:hAnsi="仿宋" w:eastAsia="方正仿宋简体"/>
          <w:sz w:val="32"/>
          <w:szCs w:val="32"/>
        </w:rPr>
        <w:t>18</w:t>
      </w:r>
      <w:r>
        <w:rPr>
          <w:rFonts w:hint="eastAsia" w:ascii="方正仿宋简体" w:hAnsi="仿宋" w:eastAsia="FangSong_GB2312"/>
          <w:sz w:val="32"/>
          <w:szCs w:val="32"/>
        </w:rPr>
        <w:t>㎡</w:t>
      </w:r>
      <w:r>
        <w:rPr>
          <w:rFonts w:hint="eastAsia" w:ascii="方正仿宋简体" w:hAnsi="仿宋" w:eastAsia="方正仿宋简体"/>
          <w:sz w:val="32"/>
          <w:szCs w:val="32"/>
        </w:rPr>
        <w:t>危废间，</w:t>
      </w:r>
      <w:r>
        <w:rPr>
          <w:rFonts w:ascii="方正仿宋简体" w:hAnsi="仿宋" w:eastAsia="方正仿宋简体"/>
          <w:sz w:val="32"/>
          <w:szCs w:val="32"/>
        </w:rPr>
        <w:t>35kv</w:t>
      </w:r>
      <w:r>
        <w:rPr>
          <w:rFonts w:hint="eastAsia" w:ascii="方正仿宋简体" w:hAnsi="仿宋" w:eastAsia="方正仿宋简体"/>
          <w:sz w:val="32"/>
          <w:szCs w:val="32"/>
        </w:rPr>
        <w:t>进线</w:t>
      </w:r>
      <w:r>
        <w:rPr>
          <w:rFonts w:ascii="方正仿宋简体" w:hAnsi="仿宋" w:eastAsia="方正仿宋简体"/>
          <w:sz w:val="32"/>
          <w:szCs w:val="32"/>
        </w:rPr>
        <w:t>4</w:t>
      </w:r>
      <w:r>
        <w:rPr>
          <w:rFonts w:hint="eastAsia" w:ascii="方正仿宋简体" w:hAnsi="仿宋" w:eastAsia="方正仿宋简体"/>
          <w:sz w:val="32"/>
          <w:szCs w:val="32"/>
        </w:rPr>
        <w:t>回，</w:t>
      </w:r>
      <w:r>
        <w:rPr>
          <w:rFonts w:ascii="方正仿宋简体" w:hAnsi="仿宋" w:eastAsia="方正仿宋简体"/>
          <w:sz w:val="32"/>
          <w:szCs w:val="32"/>
        </w:rPr>
        <w:t>220kv</w:t>
      </w:r>
      <w:r>
        <w:rPr>
          <w:rFonts w:hint="eastAsia" w:ascii="方正仿宋简体" w:hAnsi="仿宋" w:eastAsia="方正仿宋简体"/>
          <w:sz w:val="32"/>
          <w:szCs w:val="32"/>
        </w:rPr>
        <w:t>出现</w:t>
      </w:r>
      <w:r>
        <w:rPr>
          <w:rFonts w:ascii="方正仿宋简体" w:hAnsi="仿宋" w:eastAsia="方正仿宋简体"/>
          <w:sz w:val="32"/>
          <w:szCs w:val="32"/>
        </w:rPr>
        <w:t>1</w:t>
      </w:r>
      <w:r>
        <w:rPr>
          <w:rFonts w:hint="eastAsia" w:ascii="方正仿宋简体" w:hAnsi="仿宋" w:eastAsia="方正仿宋简体"/>
          <w:sz w:val="32"/>
          <w:szCs w:val="32"/>
        </w:rPr>
        <w:t>回。项目总投资</w:t>
      </w:r>
      <w:r>
        <w:rPr>
          <w:rFonts w:ascii="方正仿宋简体" w:hAnsi="仿宋" w:eastAsia="方正仿宋简体"/>
          <w:sz w:val="32"/>
          <w:szCs w:val="32"/>
        </w:rPr>
        <w:t>2288</w:t>
      </w:r>
      <w:r>
        <w:rPr>
          <w:rFonts w:hint="eastAsia" w:ascii="方正仿宋简体" w:hAnsi="仿宋" w:eastAsia="方正仿宋简体"/>
          <w:sz w:val="32"/>
          <w:szCs w:val="32"/>
        </w:rPr>
        <w:t>万元，其中环保投资</w:t>
      </w:r>
      <w:r>
        <w:rPr>
          <w:rFonts w:ascii="方正仿宋简体" w:hAnsi="仿宋" w:eastAsia="方正仿宋简体"/>
          <w:sz w:val="32"/>
          <w:szCs w:val="32"/>
        </w:rPr>
        <w:t>65</w:t>
      </w:r>
      <w:r>
        <w:rPr>
          <w:rFonts w:hint="eastAsia" w:ascii="方正仿宋简体" w:hAnsi="仿宋" w:eastAsia="方正仿宋简体"/>
          <w:sz w:val="32"/>
          <w:szCs w:val="32"/>
        </w:rPr>
        <w:t>万元。</w:t>
      </w:r>
    </w:p>
    <w:p>
      <w:pPr>
        <w:spacing w:line="60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二、该项目通过专家评审，经审查认为吉林省睿彤环境技术咨询有限公司编制的环境影响报告表符合有关技术要求，评价结论可信。我局原则同意该项目环境影响报告表结论及所提出的环境保护措施。</w:t>
      </w:r>
    </w:p>
    <w:p>
      <w:pPr>
        <w:spacing w:line="600" w:lineRule="exact"/>
        <w:ind w:firstLine="640" w:firstLineChars="200"/>
        <w:jc w:val="left"/>
        <w:rPr>
          <w:rFonts w:ascii="方正仿宋简体" w:hAnsi="仿宋" w:eastAsia="方正仿宋简体" w:cs="仿宋"/>
          <w:sz w:val="32"/>
          <w:szCs w:val="32"/>
        </w:rPr>
      </w:pPr>
      <w:r>
        <w:rPr>
          <w:rFonts w:hint="eastAsia" w:ascii="方正仿宋简体" w:hAnsi="仿宋" w:eastAsia="方正仿宋简体" w:cs="仿宋"/>
          <w:sz w:val="32"/>
          <w:szCs w:val="32"/>
        </w:rPr>
        <w:t>三、项目建设和运行中应重点做好以下环境保护工作：</w:t>
      </w:r>
    </w:p>
    <w:p>
      <w:pPr>
        <w:pStyle w:val="40"/>
        <w:adjustRightInd w:val="0"/>
        <w:snapToGrid w:val="0"/>
        <w:spacing w:line="600" w:lineRule="exact"/>
        <w:jc w:val="left"/>
        <w:rPr>
          <w:rFonts w:ascii="方正仿宋简体" w:eastAsia="方正仿宋简体"/>
          <w:szCs w:val="32"/>
        </w:rPr>
      </w:pPr>
      <w:r>
        <w:rPr>
          <w:rFonts w:hint="eastAsia" w:ascii="方正仿宋简体" w:eastAsia="方正仿宋简体"/>
          <w:szCs w:val="32"/>
        </w:rPr>
        <w:t>（一）落实电磁环境各项环境保护措施，确保升压站投运后周围区域工频电场强度、工频磁感强度符合《电磁环境控制限值》（</w:t>
      </w:r>
      <w:r>
        <w:rPr>
          <w:rFonts w:ascii="方正仿宋简体" w:eastAsia="方正仿宋简体"/>
          <w:szCs w:val="32"/>
        </w:rPr>
        <w:t>GB8702</w:t>
      </w:r>
    </w:p>
    <w:p>
      <w:pPr>
        <w:pStyle w:val="40"/>
        <w:adjustRightInd w:val="0"/>
        <w:snapToGrid w:val="0"/>
        <w:spacing w:line="600" w:lineRule="exact"/>
        <w:ind w:firstLine="0" w:firstLineChars="0"/>
        <w:jc w:val="left"/>
        <w:rPr>
          <w:rFonts w:ascii="方正仿宋简体" w:eastAsia="方正仿宋简体"/>
          <w:szCs w:val="32"/>
        </w:rPr>
      </w:pPr>
      <w:r>
        <w:rPr>
          <w:rFonts w:ascii="方正仿宋简体" w:eastAsia="方正仿宋简体"/>
          <w:szCs w:val="32"/>
        </w:rPr>
        <w:t>-2014</w:t>
      </w:r>
      <w:r>
        <w:rPr>
          <w:rFonts w:hint="eastAsia" w:ascii="方正仿宋简体" w:eastAsia="方正仿宋简体"/>
          <w:szCs w:val="32"/>
        </w:rPr>
        <w:t>）</w:t>
      </w:r>
      <w:r>
        <w:rPr>
          <w:rFonts w:ascii="方正仿宋简体" w:eastAsia="方正仿宋简体"/>
          <w:szCs w:val="32"/>
        </w:rPr>
        <w:t>4000</w:t>
      </w:r>
      <w:r>
        <w:rPr>
          <w:rFonts w:hint="eastAsia" w:ascii="方正仿宋简体" w:eastAsia="方正仿宋简体"/>
          <w:szCs w:val="32"/>
        </w:rPr>
        <w:t>伏</w:t>
      </w:r>
      <w:r>
        <w:rPr>
          <w:rFonts w:ascii="方正仿宋简体" w:eastAsia="方正仿宋简体"/>
          <w:szCs w:val="32"/>
        </w:rPr>
        <w:t>/</w:t>
      </w:r>
      <w:r>
        <w:rPr>
          <w:rFonts w:hint="eastAsia" w:ascii="方正仿宋简体" w:eastAsia="方正仿宋简体"/>
          <w:szCs w:val="32"/>
        </w:rPr>
        <w:t>米、</w:t>
      </w:r>
      <w:r>
        <w:rPr>
          <w:rFonts w:ascii="方正仿宋简体" w:eastAsia="方正仿宋简体"/>
          <w:szCs w:val="32"/>
        </w:rPr>
        <w:t>100</w:t>
      </w:r>
      <w:r>
        <w:rPr>
          <w:rFonts w:hint="eastAsia" w:ascii="方正仿宋简体" w:eastAsia="方正仿宋简体"/>
          <w:szCs w:val="32"/>
        </w:rPr>
        <w:t>微特斯拉的限值要求，并按要求设置警示和防护标志。</w:t>
      </w:r>
    </w:p>
    <w:p>
      <w:pPr>
        <w:pStyle w:val="40"/>
        <w:adjustRightInd w:val="0"/>
        <w:snapToGrid w:val="0"/>
        <w:spacing w:line="600" w:lineRule="exact"/>
        <w:jc w:val="left"/>
        <w:rPr>
          <w:rFonts w:ascii="方正仿宋简体" w:eastAsia="方正仿宋简体"/>
          <w:szCs w:val="32"/>
        </w:rPr>
      </w:pPr>
      <w:r>
        <w:rPr>
          <w:rFonts w:hint="eastAsia" w:ascii="方正仿宋简体" w:eastAsia="方正仿宋简体"/>
          <w:szCs w:val="32"/>
        </w:rPr>
        <w:t>（二）采取有效的噪声防治措施，确保升压站投运后厂界噪声符合《工业企业厂界环境噪声排放标准》（</w:t>
      </w:r>
      <w:r>
        <w:rPr>
          <w:rFonts w:ascii="方正仿宋简体" w:eastAsia="方正仿宋简体"/>
          <w:szCs w:val="32"/>
        </w:rPr>
        <w:t>GB12348</w:t>
      </w:r>
      <w:r>
        <w:rPr>
          <w:rFonts w:hint="eastAsia" w:ascii="方正仿宋简体" w:eastAsia="方正仿宋简体"/>
          <w:szCs w:val="32"/>
        </w:rPr>
        <w:t>－</w:t>
      </w:r>
      <w:r>
        <w:rPr>
          <w:rFonts w:ascii="方正仿宋简体" w:eastAsia="方正仿宋简体"/>
          <w:szCs w:val="32"/>
        </w:rPr>
        <w:t>2008</w:t>
      </w:r>
      <w:r>
        <w:rPr>
          <w:rFonts w:hint="eastAsia" w:ascii="方正仿宋简体" w:eastAsia="方正仿宋简体"/>
          <w:szCs w:val="32"/>
        </w:rPr>
        <w:t>）</w:t>
      </w:r>
      <w:r>
        <w:rPr>
          <w:rFonts w:ascii="方正仿宋简体" w:eastAsia="方正仿宋简体"/>
          <w:szCs w:val="32"/>
        </w:rPr>
        <w:t>1</w:t>
      </w:r>
      <w:r>
        <w:rPr>
          <w:rFonts w:hint="eastAsia" w:ascii="方正仿宋简体" w:eastAsia="方正仿宋简体"/>
          <w:szCs w:val="32"/>
        </w:rPr>
        <w:t>类标准。</w:t>
      </w:r>
    </w:p>
    <w:p>
      <w:pPr>
        <w:pStyle w:val="40"/>
        <w:adjustRightInd w:val="0"/>
        <w:snapToGrid w:val="0"/>
        <w:spacing w:line="600" w:lineRule="exact"/>
        <w:jc w:val="left"/>
        <w:rPr>
          <w:rFonts w:ascii="方正仿宋简体" w:eastAsia="方正仿宋简体"/>
          <w:szCs w:val="32"/>
        </w:rPr>
      </w:pPr>
      <w:r>
        <w:rPr>
          <w:rFonts w:hint="eastAsia" w:ascii="方正仿宋简体" w:eastAsia="方正仿宋简体"/>
          <w:szCs w:val="32"/>
        </w:rPr>
        <w:t>（三）产生的危险废物须交由有危险废物处理资质的单位处置。危险废物在贮存、转移、运输过程中应严格执行《危险废物贮存污染控制标准》（</w:t>
      </w:r>
      <w:r>
        <w:rPr>
          <w:rFonts w:ascii="方正仿宋简体" w:eastAsia="方正仿宋简体"/>
          <w:szCs w:val="32"/>
        </w:rPr>
        <w:t>GB18597-2023</w:t>
      </w:r>
      <w:r>
        <w:rPr>
          <w:rFonts w:hint="eastAsia" w:ascii="方正仿宋简体" w:eastAsia="方正仿宋简体"/>
          <w:szCs w:val="32"/>
        </w:rPr>
        <w:t>）和《危险废物收集、贮存、运输技术规范》（</w:t>
      </w:r>
      <w:r>
        <w:rPr>
          <w:rFonts w:ascii="方正仿宋简体" w:eastAsia="方正仿宋简体"/>
          <w:szCs w:val="32"/>
        </w:rPr>
        <w:t>HJ2025-2012</w:t>
      </w:r>
      <w:r>
        <w:rPr>
          <w:rFonts w:hint="eastAsia" w:ascii="方正仿宋简体" w:eastAsia="方正仿宋简体"/>
          <w:szCs w:val="32"/>
        </w:rPr>
        <w:t>）中相关要求，防止产生污染。</w:t>
      </w:r>
    </w:p>
    <w:p>
      <w:pPr>
        <w:pStyle w:val="40"/>
        <w:adjustRightInd w:val="0"/>
        <w:snapToGrid w:val="0"/>
        <w:spacing w:line="600" w:lineRule="exact"/>
        <w:jc w:val="left"/>
        <w:rPr>
          <w:rFonts w:ascii="方正仿宋简体" w:eastAsia="方正仿宋简体"/>
          <w:szCs w:val="32"/>
        </w:rPr>
      </w:pPr>
      <w:r>
        <w:rPr>
          <w:rFonts w:hint="eastAsia" w:ascii="方正仿宋简体" w:eastAsia="方正仿宋简体"/>
          <w:szCs w:val="32"/>
        </w:rPr>
        <w:t>（四）加强公众沟通和科普宣传，及时解决公众提出的合理环境诉求，及时公开项目建设与环境保护信息，主动接受社会监督。</w:t>
      </w:r>
    </w:p>
    <w:p>
      <w:pPr>
        <w:pStyle w:val="40"/>
        <w:adjustRightInd w:val="0"/>
        <w:snapToGrid w:val="0"/>
        <w:spacing w:line="600" w:lineRule="exact"/>
        <w:rPr>
          <w:rFonts w:ascii="方正仿宋简体" w:eastAsia="方正仿宋简体"/>
          <w:szCs w:val="32"/>
        </w:rPr>
      </w:pPr>
      <w:r>
        <w:rPr>
          <w:rFonts w:hint="eastAsia" w:ascii="方正仿宋简体" w:eastAsia="方正仿宋简体"/>
          <w:szCs w:val="32"/>
        </w:rPr>
        <w:t>四、项目建成后，须依法进行环境保护验收，经验收合格后，方可正式投入运行。</w:t>
      </w:r>
    </w:p>
    <w:p>
      <w:pPr>
        <w:pStyle w:val="40"/>
        <w:adjustRightInd w:val="0"/>
        <w:snapToGrid w:val="0"/>
        <w:spacing w:line="600" w:lineRule="exact"/>
        <w:rPr>
          <w:rFonts w:ascii="方正仿宋简体" w:eastAsia="方正仿宋简体"/>
          <w:szCs w:val="32"/>
        </w:rPr>
      </w:pPr>
      <w:r>
        <w:rPr>
          <w:rFonts w:hint="eastAsia" w:ascii="方正仿宋简体" w:eastAsia="方正仿宋简体"/>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pPr>
        <w:adjustRightInd w:val="0"/>
        <w:snapToGrid w:val="0"/>
        <w:spacing w:line="600" w:lineRule="exact"/>
        <w:ind w:firstLine="640" w:firstLineChars="200"/>
        <w:rPr>
          <w:rFonts w:ascii="方正仿宋简体" w:hAnsi="仿宋" w:eastAsia="方正仿宋简体"/>
          <w:color w:val="000000"/>
          <w:sz w:val="32"/>
          <w:szCs w:val="32"/>
        </w:rPr>
      </w:pPr>
      <w:r>
        <w:rPr>
          <w:rFonts w:hint="eastAsia" w:ascii="方正仿宋简体" w:eastAsia="方正仿宋简体"/>
          <w:sz w:val="32"/>
          <w:szCs w:val="32"/>
        </w:rPr>
        <w:t>六、你单位</w:t>
      </w:r>
      <w:r>
        <w:rPr>
          <w:rFonts w:hint="eastAsia" w:ascii="方正仿宋简体" w:hAnsi="仿宋" w:eastAsia="方正仿宋简体"/>
          <w:color w:val="000000"/>
          <w:sz w:val="32"/>
          <w:szCs w:val="32"/>
        </w:rPr>
        <w:t>接此批复后</w:t>
      </w:r>
      <w:r>
        <w:rPr>
          <w:rFonts w:ascii="方正仿宋简体" w:hAnsi="仿宋" w:eastAsia="方正仿宋简体"/>
          <w:color w:val="000000"/>
          <w:sz w:val="32"/>
          <w:szCs w:val="32"/>
        </w:rPr>
        <w:t>20</w:t>
      </w:r>
      <w:r>
        <w:rPr>
          <w:rFonts w:hint="eastAsia" w:ascii="方正仿宋简体" w:hAnsi="仿宋" w:eastAsia="方正仿宋简体"/>
          <w:color w:val="000000"/>
          <w:sz w:val="32"/>
          <w:szCs w:val="32"/>
        </w:rPr>
        <w:t>个工作日内，将环境影响报告表及批复文件送至四平市生态环境局双辽市分局，并按规定接受各级生态环境行政主管部门监督检查。我局委托四平市生态环境局双辽市分局负责对该项目环境保护措施落实情况等情况进行监督检查。</w:t>
      </w:r>
    </w:p>
    <w:p>
      <w:pPr>
        <w:pStyle w:val="40"/>
        <w:adjustRightInd w:val="0"/>
        <w:snapToGrid w:val="0"/>
        <w:spacing w:line="600" w:lineRule="exact"/>
        <w:rPr>
          <w:szCs w:val="32"/>
        </w:rPr>
      </w:pPr>
    </w:p>
    <w:p>
      <w:pPr>
        <w:pStyle w:val="40"/>
        <w:adjustRightInd w:val="0"/>
        <w:snapToGrid w:val="0"/>
        <w:spacing w:line="600" w:lineRule="exact"/>
        <w:rPr>
          <w:szCs w:val="32"/>
        </w:rPr>
      </w:pPr>
    </w:p>
    <w:p>
      <w:pPr>
        <w:pStyle w:val="40"/>
        <w:adjustRightInd w:val="0"/>
        <w:snapToGrid w:val="0"/>
        <w:spacing w:line="600" w:lineRule="exact"/>
        <w:ind w:firstLine="4800" w:firstLineChars="1500"/>
        <w:rPr>
          <w:rFonts w:ascii="方正仿宋简体" w:eastAsia="方正仿宋简体"/>
          <w:szCs w:val="32"/>
        </w:rPr>
      </w:pPr>
    </w:p>
    <w:p>
      <w:pPr>
        <w:pStyle w:val="40"/>
        <w:adjustRightInd w:val="0"/>
        <w:snapToGrid w:val="0"/>
        <w:spacing w:line="600" w:lineRule="exact"/>
        <w:ind w:firstLine="4800" w:firstLineChars="1500"/>
        <w:rPr>
          <w:rFonts w:ascii="方正仿宋简体" w:eastAsia="方正仿宋简体"/>
          <w:szCs w:val="32"/>
        </w:rPr>
      </w:pPr>
      <w:r>
        <w:rPr>
          <w:rFonts w:hint="eastAsia" w:ascii="方正仿宋简体" w:eastAsia="方正仿宋简体"/>
          <w:szCs w:val="32"/>
        </w:rPr>
        <w:t>四平市生态环境局</w:t>
      </w:r>
    </w:p>
    <w:p>
      <w:pPr>
        <w:pStyle w:val="40"/>
        <w:adjustRightInd w:val="0"/>
        <w:snapToGrid w:val="0"/>
        <w:spacing w:line="600" w:lineRule="exact"/>
        <w:ind w:firstLine="4800" w:firstLineChars="1500"/>
        <w:rPr>
          <w:rFonts w:ascii="方正仿宋简体" w:eastAsia="方正仿宋简体"/>
          <w:szCs w:val="32"/>
        </w:rPr>
      </w:pPr>
      <w:r>
        <w:rPr>
          <w:rFonts w:ascii="方正仿宋简体" w:eastAsia="方正仿宋简体"/>
          <w:szCs w:val="32"/>
        </w:rPr>
        <w:t>2025</w:t>
      </w:r>
      <w:r>
        <w:rPr>
          <w:rFonts w:hint="eastAsia" w:ascii="方正仿宋简体" w:eastAsia="方正仿宋简体"/>
          <w:szCs w:val="32"/>
        </w:rPr>
        <w:t>年</w:t>
      </w:r>
      <w:r>
        <w:rPr>
          <w:rFonts w:ascii="方正仿宋简体" w:eastAsia="方正仿宋简体"/>
          <w:szCs w:val="32"/>
        </w:rPr>
        <w:t>1</w:t>
      </w:r>
      <w:r>
        <w:rPr>
          <w:rFonts w:hint="eastAsia" w:ascii="方正仿宋简体" w:eastAsia="方正仿宋简体"/>
          <w:szCs w:val="32"/>
        </w:rPr>
        <w:t>月</w:t>
      </w:r>
      <w:r>
        <w:rPr>
          <w:rFonts w:ascii="方正仿宋简体" w:eastAsia="方正仿宋简体"/>
          <w:szCs w:val="32"/>
        </w:rPr>
        <w:t>17</w:t>
      </w:r>
      <w:r>
        <w:rPr>
          <w:rFonts w:hint="eastAsia" w:ascii="方正仿宋简体" w:eastAsia="方正仿宋简体"/>
          <w:szCs w:val="32"/>
        </w:rPr>
        <w:t>日</w:t>
      </w:r>
    </w:p>
    <w:p>
      <w:pPr>
        <w:spacing w:line="580" w:lineRule="exact"/>
        <w:rPr>
          <w:rFonts w:ascii="方正仿宋简体" w:hAnsi="FangSong_GB2312" w:eastAsia="方正仿宋简体" w:cs="FangSong_GB2312"/>
          <w:sz w:val="32"/>
          <w:szCs w:val="32"/>
          <w:u w:val="single"/>
        </w:rPr>
      </w:pPr>
    </w:p>
    <w:p>
      <w:pPr>
        <w:spacing w:line="560" w:lineRule="exact"/>
        <w:rPr>
          <w:rFonts w:ascii="方正仿宋简体" w:hAnsi="仿宋" w:eastAsia="方正仿宋简体" w:cs="Times New Roman"/>
          <w:color w:val="auto"/>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hint="eastAsia" w:ascii="宋体" w:hAnsi="宋体" w:cs="宋体"/>
          <w:kern w:val="0"/>
          <w:sz w:val="28"/>
          <w:szCs w:val="28"/>
          <w:lang w:val="en-US" w:eastAsia="zh-CN"/>
        </w:rPr>
        <w:t>0434-3261108</w:t>
      </w:r>
      <w:r>
        <w:rPr>
          <w:rFonts w:ascii="宋体" w:hAnsi="宋体" w:cs="宋体"/>
          <w:color w:val="auto"/>
          <w:sz w:val="28"/>
          <w:szCs w:val="28"/>
        </w:rPr>
        <w:t xml:space="preserve">     </w:t>
      </w:r>
      <w:r>
        <w:rPr>
          <w:rFonts w:hint="eastAsia" w:ascii="宋体" w:hAnsi="宋体" w:cs="宋体"/>
          <w:color w:val="auto"/>
          <w:sz w:val="28"/>
          <w:szCs w:val="28"/>
        </w:rPr>
        <w:t>邮箱：</w:t>
      </w:r>
      <w:r>
        <w:rPr>
          <w:rFonts w:hint="eastAsia" w:ascii="宋体" w:hAnsi="宋体" w:cs="宋体"/>
          <w:kern w:val="0"/>
          <w:sz w:val="28"/>
          <w:szCs w:val="28"/>
          <w:lang w:val="en-US" w:eastAsia="zh-CN"/>
        </w:rPr>
        <w:t>sphfs123</w:t>
      </w:r>
      <w:r>
        <w:rPr>
          <w:rFonts w:hint="eastAsia" w:ascii="宋体" w:hAnsi="宋体" w:cs="宋体"/>
          <w:kern w:val="0"/>
          <w:sz w:val="28"/>
          <w:szCs w:val="28"/>
        </w:rPr>
        <w:t>@163.com</w:t>
      </w:r>
    </w:p>
    <w:p>
      <w:pPr>
        <w:spacing w:line="580" w:lineRule="exact"/>
        <w:rPr>
          <w:rFonts w:ascii="方正仿宋简体" w:hAnsi="FangSong_GB2312" w:eastAsia="方正仿宋简体" w:cs="FangSong_GB2312"/>
          <w:sz w:val="32"/>
          <w:szCs w:val="32"/>
          <w:u w:val="single"/>
        </w:rPr>
      </w:pPr>
      <w:bookmarkStart w:id="0" w:name="_GoBack"/>
      <w:bookmarkEnd w:id="0"/>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宋?" w:eastAsia="方正仿宋简体" w:cs="宋?"/>
          <w:sz w:val="32"/>
          <w:szCs w:val="32"/>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
    <w:altName w:val="DejaVu Sans"/>
    <w:panose1 w:val="00000000000000000000"/>
    <w:charset w:val="A1"/>
    <w:family w:val="auto"/>
    <w:pitch w:val="default"/>
    <w:sig w:usb0="00000000" w:usb1="00000000" w:usb2="00000000" w:usb3="00000000" w:csb0="00000009" w:csb1="00000000"/>
  </w:font>
  <w:font w:name="FangSong_GB2312falt">
    <w:altName w:val="仿宋"/>
    <w:panose1 w:val="00000000000000000000"/>
    <w:charset w:val="86"/>
    <w:family w:val="modern"/>
    <w:pitch w:val="default"/>
    <w:sig w:usb0="00000000" w:usb1="00000000" w:usb2="00000010" w:usb3="00000000" w:csb0="00040000" w:csb1="00000000"/>
  </w:font>
  <w:font w:name="FangSong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宋?">
    <w:altName w:val="方正书宋_GBK"/>
    <w:panose1 w:val="00000000000000000000"/>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3</w:t>
    </w:r>
    <w:r>
      <w:rPr>
        <w:rStyle w:val="20"/>
        <w:rFonts w:cs="Calibri"/>
      </w:rPr>
      <w:fldChar w:fldCharType="end"/>
    </w:r>
  </w:p>
  <w:p>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FB8"/>
    <w:rsid w:val="00000328"/>
    <w:rsid w:val="00002004"/>
    <w:rsid w:val="00002F00"/>
    <w:rsid w:val="0000614F"/>
    <w:rsid w:val="00010938"/>
    <w:rsid w:val="000125C0"/>
    <w:rsid w:val="00012EFF"/>
    <w:rsid w:val="00013E63"/>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2130"/>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0F06"/>
    <w:rsid w:val="00124CB5"/>
    <w:rsid w:val="00133B26"/>
    <w:rsid w:val="001372B8"/>
    <w:rsid w:val="0014094C"/>
    <w:rsid w:val="00150094"/>
    <w:rsid w:val="001516B8"/>
    <w:rsid w:val="00151852"/>
    <w:rsid w:val="001600DC"/>
    <w:rsid w:val="001635F9"/>
    <w:rsid w:val="0017024B"/>
    <w:rsid w:val="00170716"/>
    <w:rsid w:val="001710BB"/>
    <w:rsid w:val="0017485C"/>
    <w:rsid w:val="00180E8B"/>
    <w:rsid w:val="00182C8E"/>
    <w:rsid w:val="001A1577"/>
    <w:rsid w:val="001A1D96"/>
    <w:rsid w:val="001A322A"/>
    <w:rsid w:val="001A43FD"/>
    <w:rsid w:val="001A4BE5"/>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736BE"/>
    <w:rsid w:val="002819EB"/>
    <w:rsid w:val="00284A34"/>
    <w:rsid w:val="0028511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2FB"/>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53C4E"/>
    <w:rsid w:val="00370265"/>
    <w:rsid w:val="0037223E"/>
    <w:rsid w:val="00373754"/>
    <w:rsid w:val="00374227"/>
    <w:rsid w:val="00381EFC"/>
    <w:rsid w:val="00382399"/>
    <w:rsid w:val="00384BD2"/>
    <w:rsid w:val="003862EC"/>
    <w:rsid w:val="00390866"/>
    <w:rsid w:val="00392035"/>
    <w:rsid w:val="00395449"/>
    <w:rsid w:val="003A4635"/>
    <w:rsid w:val="003A626B"/>
    <w:rsid w:val="003A7164"/>
    <w:rsid w:val="003B0E8F"/>
    <w:rsid w:val="003C574D"/>
    <w:rsid w:val="003D480D"/>
    <w:rsid w:val="003D613F"/>
    <w:rsid w:val="003E02A9"/>
    <w:rsid w:val="003E104F"/>
    <w:rsid w:val="003E1892"/>
    <w:rsid w:val="003E3F6A"/>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099C"/>
    <w:rsid w:val="004A2DAF"/>
    <w:rsid w:val="004B0C5B"/>
    <w:rsid w:val="004B1234"/>
    <w:rsid w:val="004B1BBC"/>
    <w:rsid w:val="004C0066"/>
    <w:rsid w:val="004C0801"/>
    <w:rsid w:val="004C2E0D"/>
    <w:rsid w:val="004C67C3"/>
    <w:rsid w:val="004C7ECD"/>
    <w:rsid w:val="004D79AF"/>
    <w:rsid w:val="004E32C4"/>
    <w:rsid w:val="004F017C"/>
    <w:rsid w:val="004F658D"/>
    <w:rsid w:val="004F6A47"/>
    <w:rsid w:val="00500BCB"/>
    <w:rsid w:val="00501A03"/>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628D"/>
    <w:rsid w:val="0057700C"/>
    <w:rsid w:val="005858E3"/>
    <w:rsid w:val="00585B3C"/>
    <w:rsid w:val="00591B05"/>
    <w:rsid w:val="00596BF2"/>
    <w:rsid w:val="005971BA"/>
    <w:rsid w:val="0059720E"/>
    <w:rsid w:val="005A08CE"/>
    <w:rsid w:val="005A1736"/>
    <w:rsid w:val="005A196D"/>
    <w:rsid w:val="005A6517"/>
    <w:rsid w:val="005B124A"/>
    <w:rsid w:val="005B1F19"/>
    <w:rsid w:val="005B25D2"/>
    <w:rsid w:val="005B3903"/>
    <w:rsid w:val="005B62AE"/>
    <w:rsid w:val="005C10BF"/>
    <w:rsid w:val="005C1F89"/>
    <w:rsid w:val="005D614A"/>
    <w:rsid w:val="005F0DBB"/>
    <w:rsid w:val="005F28BA"/>
    <w:rsid w:val="005F73CF"/>
    <w:rsid w:val="00601B57"/>
    <w:rsid w:val="00601BFC"/>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3FD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05C8"/>
    <w:rsid w:val="00761A8C"/>
    <w:rsid w:val="007633F5"/>
    <w:rsid w:val="007767B9"/>
    <w:rsid w:val="007768B9"/>
    <w:rsid w:val="007933DD"/>
    <w:rsid w:val="00794348"/>
    <w:rsid w:val="007956C7"/>
    <w:rsid w:val="00796C58"/>
    <w:rsid w:val="007A6079"/>
    <w:rsid w:val="007B222A"/>
    <w:rsid w:val="007B2535"/>
    <w:rsid w:val="007B4713"/>
    <w:rsid w:val="007B4AA0"/>
    <w:rsid w:val="007B55BD"/>
    <w:rsid w:val="007C041D"/>
    <w:rsid w:val="007C1D02"/>
    <w:rsid w:val="007D2F4D"/>
    <w:rsid w:val="007D44C0"/>
    <w:rsid w:val="007D594C"/>
    <w:rsid w:val="007D596C"/>
    <w:rsid w:val="007E04D5"/>
    <w:rsid w:val="007E09DB"/>
    <w:rsid w:val="007E21B2"/>
    <w:rsid w:val="007E4042"/>
    <w:rsid w:val="007E66F3"/>
    <w:rsid w:val="007F344B"/>
    <w:rsid w:val="007F3CF4"/>
    <w:rsid w:val="0080698B"/>
    <w:rsid w:val="00807433"/>
    <w:rsid w:val="008120A2"/>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02DB"/>
    <w:rsid w:val="0086460A"/>
    <w:rsid w:val="00872892"/>
    <w:rsid w:val="00876FF4"/>
    <w:rsid w:val="008810A6"/>
    <w:rsid w:val="0088210E"/>
    <w:rsid w:val="00882AEE"/>
    <w:rsid w:val="008949A9"/>
    <w:rsid w:val="008A03A8"/>
    <w:rsid w:val="008A1E77"/>
    <w:rsid w:val="008B10AE"/>
    <w:rsid w:val="008B2612"/>
    <w:rsid w:val="008B2A12"/>
    <w:rsid w:val="008B3125"/>
    <w:rsid w:val="008B3963"/>
    <w:rsid w:val="008B4F3D"/>
    <w:rsid w:val="008B5B82"/>
    <w:rsid w:val="008B6C02"/>
    <w:rsid w:val="008C116A"/>
    <w:rsid w:val="008C331E"/>
    <w:rsid w:val="008C4AE2"/>
    <w:rsid w:val="008C5498"/>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2A6"/>
    <w:rsid w:val="009D6B55"/>
    <w:rsid w:val="009E0A5D"/>
    <w:rsid w:val="009E3D8F"/>
    <w:rsid w:val="009E75C2"/>
    <w:rsid w:val="009E7A71"/>
    <w:rsid w:val="009F1103"/>
    <w:rsid w:val="009F113D"/>
    <w:rsid w:val="009F18BD"/>
    <w:rsid w:val="009F2A15"/>
    <w:rsid w:val="00A03113"/>
    <w:rsid w:val="00A033BF"/>
    <w:rsid w:val="00A0429A"/>
    <w:rsid w:val="00A21E05"/>
    <w:rsid w:val="00A2410C"/>
    <w:rsid w:val="00A2411A"/>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61A3C"/>
    <w:rsid w:val="00A71FA6"/>
    <w:rsid w:val="00A76BC2"/>
    <w:rsid w:val="00A80817"/>
    <w:rsid w:val="00A863D3"/>
    <w:rsid w:val="00A979B9"/>
    <w:rsid w:val="00AA0287"/>
    <w:rsid w:val="00AA74EE"/>
    <w:rsid w:val="00AB5F39"/>
    <w:rsid w:val="00AB6BB9"/>
    <w:rsid w:val="00AD05EF"/>
    <w:rsid w:val="00AE1A31"/>
    <w:rsid w:val="00AE4AF7"/>
    <w:rsid w:val="00AF2052"/>
    <w:rsid w:val="00AF2226"/>
    <w:rsid w:val="00AF363A"/>
    <w:rsid w:val="00AF47E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55CE2"/>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5D1"/>
    <w:rsid w:val="00BA6968"/>
    <w:rsid w:val="00BA7570"/>
    <w:rsid w:val="00BB1E95"/>
    <w:rsid w:val="00BB6664"/>
    <w:rsid w:val="00BC04E6"/>
    <w:rsid w:val="00BC1E3E"/>
    <w:rsid w:val="00BC5441"/>
    <w:rsid w:val="00BC716D"/>
    <w:rsid w:val="00BD2637"/>
    <w:rsid w:val="00BE0A9B"/>
    <w:rsid w:val="00BE2E08"/>
    <w:rsid w:val="00BE5DFF"/>
    <w:rsid w:val="00BE6868"/>
    <w:rsid w:val="00BE6A89"/>
    <w:rsid w:val="00BE6B0D"/>
    <w:rsid w:val="00BE6CB8"/>
    <w:rsid w:val="00BF2CFC"/>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2ED4"/>
    <w:rsid w:val="00C63A25"/>
    <w:rsid w:val="00C646C3"/>
    <w:rsid w:val="00C64BD4"/>
    <w:rsid w:val="00C67082"/>
    <w:rsid w:val="00C67B1A"/>
    <w:rsid w:val="00C72608"/>
    <w:rsid w:val="00C76C1C"/>
    <w:rsid w:val="00C83497"/>
    <w:rsid w:val="00C83843"/>
    <w:rsid w:val="00C93697"/>
    <w:rsid w:val="00C968A2"/>
    <w:rsid w:val="00CA20EE"/>
    <w:rsid w:val="00CA2212"/>
    <w:rsid w:val="00CA5E48"/>
    <w:rsid w:val="00CA65F7"/>
    <w:rsid w:val="00CA6F65"/>
    <w:rsid w:val="00CB11AB"/>
    <w:rsid w:val="00CB1A38"/>
    <w:rsid w:val="00CB3BCE"/>
    <w:rsid w:val="00CB40D2"/>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56D3A"/>
    <w:rsid w:val="00D61529"/>
    <w:rsid w:val="00D63D0C"/>
    <w:rsid w:val="00D63DE3"/>
    <w:rsid w:val="00D64627"/>
    <w:rsid w:val="00D65C10"/>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DF710E"/>
    <w:rsid w:val="00E03446"/>
    <w:rsid w:val="00E07D93"/>
    <w:rsid w:val="00E11EE9"/>
    <w:rsid w:val="00E15669"/>
    <w:rsid w:val="00E17EE3"/>
    <w:rsid w:val="00E206DD"/>
    <w:rsid w:val="00E22704"/>
    <w:rsid w:val="00E22763"/>
    <w:rsid w:val="00E271CF"/>
    <w:rsid w:val="00E27B6E"/>
    <w:rsid w:val="00E27CD2"/>
    <w:rsid w:val="00E306B3"/>
    <w:rsid w:val="00E33F2F"/>
    <w:rsid w:val="00E365EA"/>
    <w:rsid w:val="00E50B07"/>
    <w:rsid w:val="00E545D5"/>
    <w:rsid w:val="00E60581"/>
    <w:rsid w:val="00E70AC5"/>
    <w:rsid w:val="00E775D1"/>
    <w:rsid w:val="00E778EE"/>
    <w:rsid w:val="00E806E4"/>
    <w:rsid w:val="00E82718"/>
    <w:rsid w:val="00E94314"/>
    <w:rsid w:val="00E94611"/>
    <w:rsid w:val="00EB54C8"/>
    <w:rsid w:val="00EC078A"/>
    <w:rsid w:val="00EC19F3"/>
    <w:rsid w:val="00EC4735"/>
    <w:rsid w:val="00ED3673"/>
    <w:rsid w:val="00ED5752"/>
    <w:rsid w:val="00EE0FAB"/>
    <w:rsid w:val="00EE5DCA"/>
    <w:rsid w:val="00EE60B4"/>
    <w:rsid w:val="00EF1C8F"/>
    <w:rsid w:val="00EF2031"/>
    <w:rsid w:val="00EF2AFD"/>
    <w:rsid w:val="00EF5D07"/>
    <w:rsid w:val="00EF6751"/>
    <w:rsid w:val="00F04824"/>
    <w:rsid w:val="00F104DD"/>
    <w:rsid w:val="00F14200"/>
    <w:rsid w:val="00F17435"/>
    <w:rsid w:val="00F22593"/>
    <w:rsid w:val="00F26448"/>
    <w:rsid w:val="00F30384"/>
    <w:rsid w:val="00F31984"/>
    <w:rsid w:val="00F40116"/>
    <w:rsid w:val="00F45915"/>
    <w:rsid w:val="00F475CD"/>
    <w:rsid w:val="00F478ED"/>
    <w:rsid w:val="00F50967"/>
    <w:rsid w:val="00F52BAA"/>
    <w:rsid w:val="00F562AE"/>
    <w:rsid w:val="00F5732A"/>
    <w:rsid w:val="00F61C86"/>
    <w:rsid w:val="00F715FE"/>
    <w:rsid w:val="00F71C41"/>
    <w:rsid w:val="00F802CD"/>
    <w:rsid w:val="00F848B1"/>
    <w:rsid w:val="00F85027"/>
    <w:rsid w:val="00F92F98"/>
    <w:rsid w:val="00F97146"/>
    <w:rsid w:val="00F97A3C"/>
    <w:rsid w:val="00FA363A"/>
    <w:rsid w:val="00FA473B"/>
    <w:rsid w:val="00FA686B"/>
    <w:rsid w:val="00FB76A8"/>
    <w:rsid w:val="00FC1C98"/>
    <w:rsid w:val="00FC302B"/>
    <w:rsid w:val="00FC51D7"/>
    <w:rsid w:val="00FC6419"/>
    <w:rsid w:val="00FD3351"/>
    <w:rsid w:val="00FE04FC"/>
    <w:rsid w:val="00FE2100"/>
    <w:rsid w:val="00FE5B97"/>
    <w:rsid w:val="00FF22C1"/>
    <w:rsid w:val="00FF27A2"/>
    <w:rsid w:val="61FB60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 w:type="paragraph" w:customStyle="1" w:styleId="55">
    <w:name w:val="Char"/>
    <w:basedOn w:val="1"/>
    <w:qFormat/>
    <w:uiPriority w:val="99"/>
    <w:rPr>
      <w:rFonts w:ascii="Times New Roman" w:hAnsi="Times New Roman" w:cs="Times New Roman"/>
    </w:rPr>
  </w:style>
  <w:style w:type="paragraph" w:customStyle="1" w:styleId="56">
    <w:name w:val="正文格式"/>
    <w:basedOn w:val="1"/>
    <w:qFormat/>
    <w:locked/>
    <w:uiPriority w:val="99"/>
    <w:pPr>
      <w:spacing w:line="360" w:lineRule="auto"/>
      <w:ind w:firstLine="482"/>
    </w:pPr>
    <w:rPr>
      <w:rFonts w:ascii="Times New Roman" w:hAnsi="Times New Roman" w:cs="Times New Roman"/>
      <w:szCs w:val="20"/>
    </w:rPr>
  </w:style>
  <w:style w:type="character" w:customStyle="1" w:styleId="57">
    <w:name w:val="评估意见正文内容 Char"/>
    <w:basedOn w:val="19"/>
    <w:qFormat/>
    <w:locked/>
    <w:uiPriority w:val="99"/>
    <w:rPr>
      <w:rFonts w:ascii="FangSong_GB2312" w:hAnsi="宋体" w:eastAsia="FangSong_GB2312" w:cs="Times New Roman"/>
      <w:bCs/>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174</Words>
  <Characters>994</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2025-01-17T10:04:00Z</dcterms:created>
  <dc:creator>Administrator</dc:creator>
  <cp:lastModifiedBy>user</cp:lastModifiedBy>
  <cp:lastPrinted>2025-01-17T10:05:00Z</cp:lastPrinted>
  <dcterms:modified xsi:type="dcterms:W3CDTF">2025-01-17T14:08:41Z</dcterms:modified>
  <dc:title>四环审（表）字[2018] 45号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