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60" w:lineRule="atLeast"/>
        <w:ind w:left="0" w:right="0" w:firstLine="0"/>
        <w:jc w:val="both"/>
        <w:rPr>
          <w:rFonts w:hint="eastAsia" w:asciiTheme="minorEastAsia" w:hAnsiTheme="minorEastAsia" w:eastAsiaTheme="minorEastAsia" w:cstheme="minorEastAsia"/>
          <w:b w:val="0"/>
          <w:i w:val="0"/>
          <w:caps w:val="0"/>
          <w:color w:val="auto"/>
          <w:spacing w:val="0"/>
          <w:sz w:val="30"/>
          <w:szCs w:val="30"/>
          <w:shd w:val="clear" w:color="auto" w:fill="auto"/>
          <w:lang w:val="en-US" w:eastAsia="zh-CN"/>
        </w:rPr>
      </w:pPr>
      <w:bookmarkStart w:id="0" w:name="_GoBack"/>
      <w:r>
        <w:rPr>
          <w:rFonts w:hint="eastAsia" w:asciiTheme="minorEastAsia" w:hAnsiTheme="minorEastAsia" w:eastAsiaTheme="minorEastAsia" w:cstheme="minorEastAsia"/>
          <w:b w:val="0"/>
          <w:i w:val="0"/>
          <w:caps w:val="0"/>
          <w:color w:val="auto"/>
          <w:spacing w:val="0"/>
          <w:sz w:val="30"/>
          <w:szCs w:val="30"/>
          <w:shd w:val="clear" w:color="auto" w:fill="auto"/>
          <w:lang w:eastAsia="zh-CN"/>
        </w:rPr>
        <w:t>附件</w:t>
      </w:r>
      <w:r>
        <w:rPr>
          <w:rFonts w:hint="eastAsia" w:asciiTheme="minorEastAsia" w:hAnsiTheme="minorEastAsia" w:eastAsiaTheme="minorEastAsia" w:cstheme="minorEastAsia"/>
          <w:b w:val="0"/>
          <w:i w:val="0"/>
          <w:caps w:val="0"/>
          <w:color w:val="auto"/>
          <w:spacing w:val="0"/>
          <w:sz w:val="30"/>
          <w:szCs w:val="30"/>
          <w:shd w:val="clear" w:color="auto" w:fill="auto"/>
          <w:lang w:val="en-US" w:eastAsia="zh-CN"/>
        </w:rPr>
        <w:t>2：</w:t>
      </w:r>
    </w:p>
    <w:p>
      <w:pPr>
        <w:rPr>
          <w:rFonts w:hint="default"/>
          <w:color w:val="auto"/>
          <w:sz w:val="30"/>
          <w:szCs w:val="30"/>
          <w:lang w:val="en-US" w:eastAsia="zh-CN"/>
        </w:rPr>
      </w:pPr>
      <w:r>
        <w:rPr>
          <w:rFonts w:hint="eastAsia" w:asciiTheme="minorEastAsia" w:hAnsiTheme="minorEastAsia" w:cstheme="minorEastAsia"/>
          <w:b w:val="0"/>
          <w:i w:val="0"/>
          <w:caps w:val="0"/>
          <w:color w:val="auto"/>
          <w:spacing w:val="0"/>
          <w:sz w:val="30"/>
          <w:szCs w:val="30"/>
          <w:shd w:val="clear" w:color="auto" w:fill="auto"/>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60" w:lineRule="atLeast"/>
        <w:ind w:left="0" w:right="0" w:firstLine="0"/>
        <w:jc w:val="center"/>
        <w:rPr>
          <w:rFonts w:ascii="微软雅黑" w:hAnsi="微软雅黑" w:eastAsia="微软雅黑" w:cs="微软雅黑"/>
          <w:b w:val="0"/>
          <w:i w:val="0"/>
          <w:caps w:val="0"/>
          <w:color w:val="auto"/>
          <w:spacing w:val="0"/>
          <w:sz w:val="36"/>
          <w:szCs w:val="36"/>
          <w:shd w:val="clear" w:color="auto" w:fill="auto"/>
        </w:rPr>
      </w:pPr>
      <w:r>
        <w:rPr>
          <w:rFonts w:hint="eastAsia" w:ascii="微软雅黑" w:hAnsi="微软雅黑" w:eastAsia="微软雅黑" w:cs="微软雅黑"/>
          <w:b w:val="0"/>
          <w:i w:val="0"/>
          <w:caps w:val="0"/>
          <w:color w:val="auto"/>
          <w:spacing w:val="0"/>
          <w:sz w:val="36"/>
          <w:szCs w:val="36"/>
          <w:shd w:val="clear" w:color="auto" w:fill="auto"/>
        </w:rPr>
        <w:t>《政府信息公开条例》修订新旧对照表（2019）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480" w:lineRule="atLeast"/>
        <w:ind w:left="0" w:right="0" w:firstLine="0"/>
        <w:jc w:val="center"/>
        <w:rPr>
          <w:rFonts w:hint="eastAsia" w:ascii="宋体" w:hAnsi="宋体" w:eastAsia="宋体" w:cs="宋体"/>
          <w:b/>
          <w:i w:val="0"/>
          <w:caps w:val="0"/>
          <w:color w:val="auto"/>
          <w:spacing w:val="0"/>
          <w:sz w:val="32"/>
          <w:szCs w:val="32"/>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19"/>
          <w:szCs w:val="19"/>
          <w:shd w:val="clear" w:color="auto" w:fill="auto"/>
        </w:rPr>
      </w:pPr>
      <w:r>
        <w:rPr>
          <w:rFonts w:hint="eastAsia" w:ascii="宋体" w:hAnsi="宋体" w:eastAsia="宋体" w:cs="宋体"/>
          <w:b/>
          <w:i w:val="0"/>
          <w:caps w:val="0"/>
          <w:color w:val="auto"/>
          <w:spacing w:val="0"/>
          <w:sz w:val="32"/>
          <w:szCs w:val="32"/>
          <w:shd w:val="clear" w:color="auto" w:fill="auto"/>
        </w:rPr>
        <w:t>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480" w:lineRule="atLeast"/>
        <w:ind w:left="0" w:right="0" w:firstLine="0"/>
        <w:jc w:val="left"/>
        <w:rPr>
          <w:rFonts w:hint="eastAsia" w:ascii="仿宋" w:hAnsi="仿宋" w:eastAsia="仿宋" w:cs="仿宋"/>
          <w:b w:val="0"/>
          <w:i w:val="0"/>
          <w:caps w:val="0"/>
          <w:color w:val="auto"/>
          <w:spacing w:val="0"/>
          <w:sz w:val="24"/>
          <w:szCs w:val="24"/>
          <w:shd w:val="clear" w:color="auto" w:fill="auto"/>
        </w:rPr>
      </w:pPr>
      <w:r>
        <w:rPr>
          <w:rFonts w:hint="eastAsia" w:ascii="仿宋" w:hAnsi="仿宋" w:eastAsia="仿宋" w:cs="仿宋"/>
          <w:b w:val="0"/>
          <w:i w:val="0"/>
          <w:caps w:val="0"/>
          <w:color w:val="auto"/>
          <w:spacing w:val="0"/>
          <w:sz w:val="24"/>
          <w:szCs w:val="24"/>
          <w:shd w:val="clear" w:color="auto" w:fill="auto"/>
        </w:rPr>
        <w:t>（2007年4月5日中华人民共和国国务院令第492号公布</w:t>
      </w:r>
      <w:r>
        <w:rPr>
          <w:rFonts w:hint="eastAsia" w:ascii="仿宋" w:hAnsi="仿宋" w:eastAsia="仿宋" w:cs="仿宋"/>
          <w:b w:val="0"/>
          <w:i w:val="0"/>
          <w:caps w:val="0"/>
          <w:color w:val="auto"/>
          <w:spacing w:val="0"/>
          <w:sz w:val="24"/>
          <w:szCs w:val="24"/>
          <w:shd w:val="clear" w:color="auto" w:fill="auto"/>
          <w:lang w:eastAsia="zh-CN"/>
        </w:rPr>
        <w:t>，</w:t>
      </w:r>
      <w:r>
        <w:rPr>
          <w:rFonts w:hint="eastAsia" w:ascii="仿宋" w:hAnsi="仿宋" w:eastAsia="仿宋" w:cs="仿宋"/>
          <w:b w:val="0"/>
          <w:i w:val="0"/>
          <w:caps w:val="0"/>
          <w:color w:val="auto"/>
          <w:spacing w:val="0"/>
          <w:sz w:val="24"/>
          <w:szCs w:val="24"/>
          <w:shd w:val="clear" w:color="auto" w:fill="auto"/>
        </w:rPr>
        <w:t>2019年4月3日中华人民共和国国务院令第711号修订）</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480" w:lineRule="atLeast"/>
        <w:ind w:left="0" w:right="0" w:firstLine="0"/>
        <w:jc w:val="left"/>
        <w:rPr>
          <w:rFonts w:hint="eastAsia" w:ascii="宋体" w:hAnsi="宋体" w:eastAsia="宋体" w:cs="宋体"/>
          <w:b w:val="0"/>
          <w:i w:val="0"/>
          <w:caps w:val="0"/>
          <w:color w:val="666666"/>
          <w:spacing w:val="0"/>
          <w:sz w:val="24"/>
          <w:szCs w:val="24"/>
          <w:shd w:val="clear" w:color="auto" w:fill="auto"/>
        </w:rPr>
      </w:pPr>
    </w:p>
    <w:tbl>
      <w:tblPr>
        <w:tblStyle w:val="4"/>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153"/>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191919"/>
                <w:spacing w:val="0"/>
                <w:sz w:val="24"/>
                <w:szCs w:val="24"/>
              </w:rPr>
              <w:t>修订后</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191919"/>
                <w:spacing w:val="0"/>
                <w:sz w:val="24"/>
                <w:szCs w:val="24"/>
              </w:rPr>
              <w:t>修订前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第一条为了保障公民、法人和其他组织依法获取政府信息，提高政府工作的透明度，建设法治政府，充分发挥政府信息对人民群众生产、生活和经济社会活动的服务作用，制定本条例。</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第一条　为了保障公民、法人和其他组织依法获取政府信息，提高政府工作的透明度，促进依法行政，充分发挥政府信息对人民群众生产、生活和经济社会活动的服务作用，制定本条例。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第二条本条例所称政府信息，是指行政机关在履行行政管理职能过程中制作或者获取的，以一定形式记录、保存的信息。</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第二条　本条例所称政府信息，是指行政机关在履行职责过程中制作或者获取的，以一定形式记录、保存的信息。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第三条 各级人民政府应当加强对政府信息公开工作的组织领导。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国务院办公厅是全国政府信息公开工作的主管部门，负责推进、指导、协调、监督全国的政府信息公开工作。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县级以上地方人民政府办公厅（室）是本行政区域的政府信息公开工作主管部门，负责推进、指导、协调、监督本行政区域的政府信息公开工作。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实行垂直领导的部门的办公厅（室）主管本系统的政府信息公开工作。</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第三条　各级人民政府应当加强对政府信息公开工作的组织领导。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国务院办公厅是全国政府信息公开工作的主管部门，负责推进、指导、协调、监督全国的政府信息公开工作。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县级以上地方人民政府办公厅（室）或者县级以上地方人民政府确定的其他政府信息公开工作主管部门负责推进、指导、协调、监督本行政区域的政府信息公开工作。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第四条 各级人民政府及县级以上人民政府部门应当建立健全本行政机关的政府信息公开工作制度，并指定机构（以下统称政府信息公开工作机构）负责本行政机关政府信息公开的日常工作。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政府信息公开工作机构的具体职能是：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（一）办理本行政机关的政府信息公开事宜；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（二）维护和更新本行政机关公开的政府信息；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（三）组织编制本行政机关的政府信息公开指南、政府信息公开目录和政府信息公开工作年度报告；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（四）组织开展对拟公开政府信息的审查；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（五）本行政机关规定的与政府信息公开有关的其他职能。</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第四条　各级人民政府及县级以上人民政府部门应当建立健全本行政机关的政府信息公开工作制度，并指定机构（以下统称政府信息公开工作机构）负责本行政机关政府信息公开的日常工作。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政府信息公开工作机构的具体职责是：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（一）具体承办本行政机关的政府信息公开事宜；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（二）维护和更新本行政机关公开的政府信息；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（三）组织编制本行政机关的政府信息公开指南、政府信息公开目录和政府信息公开工作年度报告；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（四）对拟公开的政府信息进行保密审查；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（五）本行政机关规定的与政府信息公开有关的其他职责。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第五条 行政机关公开政府信息，应当坚持以公开为常态、不公开为例外，遵循公正、公平、合法、便民的原则。</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第五条　行政机关公开政府信息，应当遵循公正、公平、便民的原则。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第六条 行政机关应当及时、准确地公开政府信息。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行政机关发现影响或者可能影响社会稳定、扰乱社会和经济管理秩序的虚假或者不完整信息的，应当发布准确的政府信息予以澄清。</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第六条　行政机关应当及时、准确地公开政府信息。行政机关发现影响或者可能影响社会稳定、扰乱社会管理秩序的虚假或者不完整信息的，应当在其职责范围内发布准确的政府信息予以澄清。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第七条各级人民政府应当积极推进政府信息公开工作，逐步增加政府信息公开的内容。</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第八条各级人民政府应当加强政府信息资源的规范化、标准化、信息化管理，加强互联网政府信息公开平台建设，推进政府信息公开平台与政务服务平台融合，提高政府信息公开在线办理水平。</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第九条公民、法人和其他组织有权对行政机关的政府信息公开工作进行监督，并提出批评和建议。</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第二章 公开的主体和范围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行政机关设立的派出机构、内设机构依照法律、法规对外以自己名义履行行政管理职能的，可以由该派出机构、内设机构负责与所履行行政管理职能有关的政府信息公开工作。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两个以上行政机关共同制作的政府信息，由牵头制作的行政机关负责公开。</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第十七条　行政机关制作的政府信息，由制作该政府信息的行政机关负责公开；行政机关从公民、法人或者其他组织获取的政府信息，由保存该政府信息的行政机关负责公开。法律、法规对政府信息公开的权限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第十一条 行政机关应当建立健全政府信息公开协调机制。行政机关公开政府信息涉及其他机关的，应当与有关机关协商、确认，保证行政机关公开的政府信息准确一致。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行政机关公开政府信息依照法律、行政法规和国家有关规定需要批准的，经批准予以公开。</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第七条　行政机关应当建立健全政府信息发布协调机制。行政机关发布政府信息涉及其他行政机关的，应当与有关行政机关进行沟通、确认，保证行政机关发布的政府信息准确一致。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行政机关发布政府信息依照国家有关规定需要批准的，未经批准不得发布。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第十二条 行政机关编制、公布的政府信息公开指南和政府信息公开目录应当及时更新。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政府信息公开指南包括政府信息的分类、编排体系、获取方式和政府信息公开工作机构的名称、办公地址、办公时间、联系电话、传真号码、互联网联系方式等内容。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政府信息公开目录包括政府信息的索引、名称、内容概述、生成日期等内容。</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第十九条　行政机关应当编制、公布政府信息公开指南和政府信息公开目录，并及时更新。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政府信息公开指南，应当包括政府信息的分类、编排体系、获取方式，政府信息公开工作机构的名称、办公地址、办公时间、联系电话、传真号码、电子邮箱等内容。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政府信息公开目录，应当包括政府信息的索引、名称、内容概述、生成日期等内容。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第十三条除本条例第十四条、第十五条、第十六条规定的政府信息外，政府信息应当公开。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行政机关公开政府信息，采取主动公开和依申请公开的方式。</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第十四条依法确定为国家秘密的政府信息，法律、行政法规禁止公开的政府信息，以及公开后可能危及国家安全、公共安全、经济安全、社会稳定的政府信息，不予公开。</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第八条　行政机关公开政府信息，不得危及国家安全、公共安全、经济安全和社会稳定。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第十五条 涉及商业秘密、个人隐私等公开会对第三方合法权益造成损害的政府信息，行政机关不得公开。但是，第三方同意公开或者行政机关认为不公开会对公共利益造成重大影响的，予以公开。</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四条第四款行政机关不得公开涉及国家秘密、商业秘密、个人隐私的政府信息。但是，经权利人同意公开或者行政机关认为不公开可能对公共利益造成重大影响的涉及商业秘密、个人隐私的政府信息，可以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第十六条行政机关的内部事务信息，包括人事管理、后勤管理、内部工作流程等方面的信息，可以不予公开。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行政机关在履行行政管理职能过程中形成的讨论记录、过程稿、磋商信函、请示报告等过程性信息</w:t>
            </w:r>
            <w:r>
              <w:rPr>
                <w:rFonts w:hint="eastAsia" w:ascii="宋体" w:hAnsi="宋体" w:eastAsia="宋体" w:cs="宋体"/>
                <w:b/>
                <w:i w:val="0"/>
                <w:caps w:val="0"/>
                <w:color w:val="191919"/>
                <w:spacing w:val="0"/>
                <w:sz w:val="24"/>
                <w:szCs w:val="24"/>
              </w:rPr>
              <w:t>以及行政执法案卷信息，可以不予公开。</w:t>
            </w:r>
            <w:r>
              <w:rPr>
                <w:rFonts w:hint="eastAsia" w:ascii="宋体" w:hAnsi="宋体" w:eastAsia="宋体" w:cs="宋体"/>
                <w:b w:val="0"/>
                <w:i w:val="0"/>
                <w:caps w:val="0"/>
                <w:color w:val="191919"/>
                <w:spacing w:val="0"/>
                <w:sz w:val="24"/>
                <w:szCs w:val="24"/>
              </w:rPr>
              <w:t>法律、法规、规章规定上述信息应当公开的，从其规定。</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第十七条 行政机关应当建立健全政府信息公开审查机制，明确审查的程序和责任。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行政机关应当依照《中华人民共和国保守国家秘密法》以及其他法律、法规和国家有关规定对拟公开的政府信息进行审查。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行政机关不能确定政府信息是否可以公开的，应当依照法律、法规和国家有关规定报有关主管部门或者保密行政管理部门确定。</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第十四条第一款行政机关应当建立健全政府信息发布保密审查机制，明确审查的程序和责任。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第十四条第二款行政机关在公开政府信息前，应当依照《中华人民共和国保守国家秘密法》以及其他法律、法规和国家有关规定对拟公开的政府信息进行审查。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第十四条第三款行政机关对政府信息不能确定是否可以公开时，应当依照法律、法规和国家有关规定报有关主管部门或者同级保密工作部门确定。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第十八条行政机关应当建立健全政府信息管理动态调整机制，对本行政机关不予公开的政府信息进行定期评估审查，对因情势变化可以公开的政府信息应当公开。</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第三章 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第十九条对涉及公众利益调整、需要公众广泛知晓或者需要公众参与决策的政府信息，行政机关应当主动公开。</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第二章　公开的范围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第九条　行政机关对符合下列基本要求之一的政府信息应当主动公开：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（一）涉及公民、法人或者其他组织切身利益的；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（二）需要社会公众广泛知晓或者参与的；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（三）反映本行政机关机构设置、职能、办事程序等情况的；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（四）其他依照法律、法规和国家有关规定应当主动公开的。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第二十条 行政机关应当依照本条例第十九条的规定，主动公开本行政机关的下列政府信息：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（一）行政法规、规章和规范性文件；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（二）机关职能、机构设置、办公地址、办公时间、联系方式、负责人姓名；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（三）国民经济和社会发展规划、专项规划、区域规划及相关政策；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（四）国民经济和社会发展统计信息；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（五）办理行政许可和其他对外管理服务事项的依据、条件、程序以及办理结果；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（六）实施行政处罚、行政强制的依据、条件、程序以及本行政机关认为</w:t>
            </w:r>
            <w:r>
              <w:rPr>
                <w:rFonts w:hint="eastAsia" w:ascii="宋体" w:hAnsi="宋体" w:eastAsia="宋体" w:cs="宋体"/>
                <w:b/>
                <w:i w:val="0"/>
                <w:caps w:val="0"/>
                <w:color w:val="191919"/>
                <w:spacing w:val="0"/>
                <w:sz w:val="24"/>
                <w:szCs w:val="24"/>
              </w:rPr>
              <w:t>具有一定社会影响的行政处罚决定；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（七）财政预算、决算信息；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（八）行政事业性收费项目及其依据、标准；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（九）政府集中采购项目的目录、标准及实施情况；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（十）重大建设项目的批准和实施情况；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（十一）扶贫、教育、医疗、社会保障、促进就业等方面的政策、措施及其实施情况；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（十二）突发公共事件的应急预案、预警信息及应对情况；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（十三）环境保护、公共卫生、安全生产、食品药品、产品质量的监督检查情况；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（十四）公务员招考的职位、名额、报考条件等事项以及录用结果；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（十五）法律、法规、规章和国家有关规定规定应当主动公开的其他政府信息。</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第十条　县级以上各级人民政府及其部门应当依照本条例第九条的规定，在各自职责范围内确定主动公开的政府信息的具体内容，并重点公开下列政府信息：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（一）行政法规、规章和规范性文件；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（二）国民经济和社会发展规划、专项规划、区域规划及相关政策；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（三）国民经济和社会发展统计信息；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（四）财政预算、决算报告；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（五）行政事业性收费的项目、依据、标准；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（六）政府集中采购项目的目录、标准及实施情况；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（七）行政许可的事项、依据、条件、数量、程序、期限以及申请行政许可需要提交的全部材料目录及办理情况；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（八）重大建设项目的批准和实施情况；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（九）扶贫、教育、医疗、社会保障、促进就业等方面的政策、措施及其实施情况；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（十）突发公共事件的应急预案、预警信息及应对情况；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（十一）环境保护、公共卫生、安全生产、食品药品、产品质量的监督检查情况。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第十一条　设区的市级人民政府、县级人民政府及其部门重点公开的政府信息还应当包括下列内容：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（一）城乡建设和管理的重大事项；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（二）社会公益事业建设情况；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（三）征收或者征用土地、房屋拆迁及其补偿、补助费用的发放、使用情况；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（四）抢险救灾、优抚、救济、社会捐助等款物的管理、使用和分配情况。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第十二条　乡（镇）人民政府应当依照本条例第九条的规定，在其职责范围内确定主动公开的政府信息的具体内容，并重点公开下列政府信息：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（一）贯彻落实国家关于农村工作政策的情况；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（二）财政收支、各类专项资金的管理和使用情况；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（三）乡（镇）土地利用总体规划、宅基地使用的审核情况；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（四）征收或者征用土地、房屋拆迁及其补偿、补助费用的发放、使用情况；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（五）乡（镇）的债权债务、筹资筹劳情况；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（六）抢险救灾、优抚、救济、社会捐助等款物的发放情况；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（七）乡镇集体企业及其他乡镇经济实体承包、租赁、拍卖等情况；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（八）执行计划生育政策的情况。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第二十二条行政机关应当依照本条例第二十条、第二十一条的规定，确定主动公开政府信息的具体内容，并按照上级行政机关的部署，不断增加主动公开的内容。</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第二十三条 行政机关应当建立健全政府信息发布机制，将主动公开的政府信息通过政府公报、政府网站或者其他互联网政务媒体、新闻发布会以及报刊、广播、电视等途径予以公开。</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第三章　公开的方式和程序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第十五条　行政机关应当将主动公开的政府信息，通过政府公报、政府网站、新闻发布会以及报刊、广播、电视等便于公众知晓的方式公开。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第二十四条各级人民政府应当加强依托政府门户网站公开政府信息的工作，利用统一的政府信息公开平台集中发布主动公开的政府信息。政府信息公开平台应当具备信息检索、查阅、下载等功能。</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第二十五条 各级人民政府应当在国家档案馆、公共图书馆、政务服务场所设置政府信息查阅场所，并配备相应的设施、设备，为公民、法人和其他组织获取政府信息提供便利。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行政机关可以根据需要设立公共查阅室、资料索取点、信息公告栏、电子信息屏等场所、设施，公开政府信息。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行政机关应当及时向国家档案馆、公共图书馆提供主动公开的政府信息。</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第十六条　各级人民政府应当在国家档案馆、公共图书馆设置政府信息查阅场所，并配备相应的设施、设备，为公民、法人或者其他组织获取政府信息提供便利。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行政机关可以根据需要设立公共查阅室、资料索取点、信息公告栏、电子信息屏等场所、设施，公开政府信息。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行政机关应当及时向国家档案馆、公共图书馆提供主动公开的政府信息。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第二十六条 属于主动公开范围的政府信息，应当自该政府信息形成或者变更之日起20个工作日内及时公开。法律、法规对政府信息公开的期限另有规定的，从其规定。</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第十八条　属于主动公开范围的政府信息，应当自该政府信息形成或者变更之日起20个工作日内予以公开。法律、法规对政府信息公开的期限另有规定的，从其规定。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第四章 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第十三条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第二十八条本条例第二十七条规定的行政机关应当建立完善政府信息公开申请渠道，为申请人依法申请获取政府信息提供便利。</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政府信息公开申请应当包括下列内容：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（一）申请人的姓名或者名称、身份证明、联系方式；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（二）申请公开的政府信息的名称、文号或者便于行政机关查询的其他特征性描述；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（三）申请公开的政府信息的形式要求，包括获取信息的方式、途径。</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第二十条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政府信息公开申请应当包括下列内容：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（一）申请人的姓名或者名称、联系方式；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（二）申请公开的政府信息的内容描述；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（三）申请公开的政府信息的形式要求。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条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第三十一条行政机关收到政府信息公开申请的时间，按照下列规定确定：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（一）申请人当面提交政府信息公开申请的，以提交之日为收到申请之日；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（三）申请人通过互联网渠道或者政府信息公开工作机构的传真提交政府信息公开申请的，以双方确认之日为收到申请之日。</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二条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第二十三条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第三十三条 行政机关收到政府信息公开申请，能够当场答复的，应当当场予以答复。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行政机关不能当场答复的，应当自收到申请之日起20个工作日内予以答复；需要延长答复期限的，应当经政府信息公开工作机构负责人同意并告知申请人，延长的期限最长不得超过20个工作日。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行政机关征求第三方和其他机关意见所需时间不计算在前款规定的期限内。</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第二十四条　行政机关收到政府信息公开申请，能够当场答复的，应当当场予以答复。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行政机关不能当场答复的，应当自收到申请之日起15个工作日内予以答复；如需延长答复期限的，应当经政府信息公开工作机构负责人同意，并告知申请人，延长答复的期限最长不得超过15个工作日。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申请公开的政府信息涉及第三方权益的，行政机关征求第三方意见所需时间不计算在本条第二款规定的期限内。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四条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第三十五条申请人申请公开政府信息的数量、频次明显超过合理范围，行政机关可以要求申请人说明理由。</w:t>
            </w:r>
            <w:r>
              <w:rPr>
                <w:rFonts w:hint="eastAsia" w:ascii="宋体" w:hAnsi="宋体" w:eastAsia="宋体" w:cs="宋体"/>
                <w:b/>
                <w:i w:val="0"/>
                <w:caps w:val="0"/>
                <w:color w:val="191919"/>
                <w:spacing w:val="0"/>
                <w:sz w:val="24"/>
                <w:szCs w:val="24"/>
              </w:rPr>
              <w:t>行政机关认为申请理由不合理的，告知申请人不予处理；</w:t>
            </w:r>
            <w:r>
              <w:rPr>
                <w:rFonts w:hint="eastAsia" w:ascii="宋体" w:hAnsi="宋体" w:eastAsia="宋体" w:cs="宋体"/>
                <w:b w:val="0"/>
                <w:i w:val="0"/>
                <w:caps w:val="0"/>
                <w:color w:val="191919"/>
                <w:spacing w:val="0"/>
                <w:sz w:val="24"/>
                <w:szCs w:val="24"/>
              </w:rPr>
              <w:t>行政机关认为申请理由合理，但是无法在本条例第三十三条规定的期限内答复申请人的，可以确定延迟答复的合理期限并告知申请人。</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第三十六条 对政府信息公开申请，行政机关根据下列情况分别作出答复：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（一）所申请公开信息已经主动公开的，告知申请人获取该政府信息的方式、途径；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（二）所申请公开信息可以公开的，向申请人提供该政府信息，或者告知申请人获取该政府信息的方式、途径和时间；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（三）行政机关依据本条例的规定决定不予公开的，告知申请人不予公开并说明理由；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（四）经检索没有所申请公开信息的，告知申请人该政府信息不存在；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（五）所申请公开信息不属于本行政机关负责公开的，告知申请人并说明理由；能够确定负责公开该政府信息的行政机关的，告知申请人该行政机关的名称、联系方式；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（六）行政机关已就申请人提出的政府信息公开申请作出答复、申请人重复申请公开相同政府信息的，告知申请人不予重复处理；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（七）所申请公开信息属于工商、不动产登记资料等信息，有关法律、行政法规对信息的获取有特别规定的，告知申请人依照有关法律、行政法规的规定办理。</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第二十一条　对申请公开的政府信息，行政机关根据下列情况分别作出答复：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（一）属于公开范围的，应当告知申请人获取该政府信息的方式和途径；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（二）属于不予公开范围的，应当告知申请人并说明理由；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（三）依法不属于本行政机关公开或者该政府信息不存在的，应当告知申请人，对能够确定该政府信息的公开机关的，应当告知申请人该行政机关的名称、联系方式；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（四）申请内容不明确的，应当告知申请人作出更改、补充。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第三十七条 申请公开的信息中含有不应当公开或者不属于政府信息的内容，但是能够作区分处理的，行政机关应当向申请人提供可以公开的政府信息内容，并对不予公开的内容说明理由。</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第二十二条　申请公开的政府信息中含有不应当公开的内容，但是能够作区分处理的，行政机关应当向申请人提供可以公开的信息内容。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第三十八条行政机关向申请人提供的信息，应当是已制作或者获取的政府信息。除依照本条例第三十七条的规定能够作区分处理的外，</w:t>
            </w:r>
            <w:r>
              <w:rPr>
                <w:rFonts w:hint="eastAsia" w:ascii="宋体" w:hAnsi="宋体" w:eastAsia="宋体" w:cs="宋体"/>
                <w:b/>
                <w:i w:val="0"/>
                <w:caps w:val="0"/>
                <w:color w:val="191919"/>
                <w:spacing w:val="0"/>
                <w:sz w:val="24"/>
                <w:szCs w:val="24"/>
              </w:rPr>
              <w:t>需要行政机关对现有政府信息进行加工、分析的，行政机关可以不予提供。</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第三十九条申请人以政府信息公开申请的形式进行信访、投诉、举报等活动，行政机关应当告知申请人不作为政府信息公开申请处理并可以告知通过相应渠道提出。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申请人提出的申请内容为要求行政机关提供政府公报、报刊、书籍等公开出版物的，行政机关可以告知获取的途径。</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第二十六条　行政机关依申请公开政府信息，应当按照申请人要求的形式予以提供；无法按照申请人要求的形式提供的，可以通过安排申请人查阅相关资料、提供复制件或者其他适当形式提供。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第二十五条　公民、法人或者其他组织向行政机关申请提供与其自身相关的税费缴纳、社会保障、医疗卫生等政府信息的，应当出示有效身份证件或者证明文件。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公民、法人或者其他组织有证据证明行政机关提供的与其自身相关的政府信息记录不准确的，有权要求该行政机关予以更正。该行政机关无权更正的，应当转送有权更正的行政机关处理，并告知申请人。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第四十二条 行政机关依申请提供政府信息，不收取费用。但是，申请人申请公开政府信息的数量、频次明显超过合理范围的，行政机关可以收取信息处理费。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行政机关收取信息处理费的具体办法由国务院价格主管部门会同国务院财政部门、全国政府信息公开工作主管部门制定。</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第二十七条　行政机关依申请提供政府信息，除可以收取检索、复制、邮寄等成本费用外，不得收取其他费用。行政机关不得通过其他组织、个人以有偿服务方式提供政府信息。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行政机关收取检索、复制、邮寄等成本费用的标准由国务院价格主管部门会同国务院财政部门制定。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第四十三条 申请公开政府信息的公民存在阅读困难或者视听障碍的，行政机关应当为其提供必要的帮助。</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第二十八条　申请公开政府信息的公民确有经济困难的，经本人申请、政府信息公开工作机构负责人审核同意，可以减免相关费用。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申请公开政府信息的公民存在阅读困难或者视听障碍的，行政机关应当为其提供必要的帮助。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第四十四条多个申请人就相同政府信息向同一行政机关提出公开申请，且该政府信息属于可以公开的，行政机关可以纳入主动公开的范围。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第四十五条行政机关应当建立健全政府信息公开申请登记、审核、办理、答复、归档的工作制度，加强工作规范。</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第五章 监督和保障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第四十六条 各级人民政府应当建立健全政府信息公开工作考核制度、社会评议制度和责任追究制度，定期对政府信息公开工作进行考核、评议。</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第四章　监督和保障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第二十九条　各级人民政府应当建立健全政府信息公开工作考核制度、社会评议制度和责任追究制度，定期对政府信息公开工作进行考核、评议。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第三十条　政府信息公开工作主管部门和监察机关负责对行政机关政府信息公开的实施情况进行监督检查。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第四十八条政府信息公开工作主管部门应当对行政机关的政府信息公开工作人员定期进行培训。</w:t>
            </w:r>
          </w:p>
        </w:tc>
        <w:tc>
          <w:tcPr>
            <w:tcW w:w="4153" w:type="dxa"/>
            <w:shd w:val="clear" w:color="auto" w:fill="auto"/>
            <w:vAlign w:val="center"/>
          </w:tcPr>
          <w:p>
            <w:pPr>
              <w:jc w:val="both"/>
              <w:rPr>
                <w:rFonts w:hint="eastAsia" w:ascii="宋体" w:hAnsi="宋体" w:eastAsia="宋体" w:cs="宋体"/>
                <w:b w:val="0"/>
                <w:i w:val="0"/>
                <w:caps w:val="0"/>
                <w:color w:val="666666"/>
                <w:spacing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第四十九条 县级以上人民政府部门应当在每年1月31日前向本级政府信息公开工作主管部门提交本行政机关上一年度政府信息公开工作年度报告并向社会公布。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县级以上地方人民政府的政府信息公开工作主管部门应当在每年3月31日前向社会公布本级政府上一年度政府信息公开工作年度报告。</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第三十一条　各级行政机关应当在每年3月31日前公布本行政机关的政府信息公开工作年度报告。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第五十条 政府信息公开工作年度报告应当包括下列内容：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（一）行政机关主动公开政府信息的情况；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（二）行政机关收到和处理政府信息公开申请的情况；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（三）因政府信息公开工作被申请行政复议、提起行政诉讼的情况；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（四）政府信息公开工作存在的主要问题及改进情况，各级人民政府的政府信息公开工作年度报告还应当包括工作考核、社会评议和责任追究结果情况；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全国政府信息公开工作主管部门应当公布政府信息公开工作年度报告统一格式，并适时更新。</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第三十二条　政府信息公开工作年度报告应当包括下列内容：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（一）行政机关主动公开政府信息的情况；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（二）行政机关依申请公开政府信息和不予公开政府信息的情况；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（三）政府信息公开的收费及减免情况；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（四）因政府信息公开申请行政复议、提起行政诉讼的情况；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（五）政府信息公开工作存在的主要问题及改进情况；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（六）其他需要报告的事项。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第五十一条 公民、法人或者其他组织认为行政机关在政府信息公开工作中侵犯其合法权益的，可以向上一级行政机关或者政府信息公开工作主管部门投诉、举报，也可以依法申请行政复议或者提起行政诉讼。</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第三十三条　公民、法人或者其他组织认为行政机关不依法履行政府信息公开义务的，可以向上级行政机关、监察机关或者政府信息公开工作主管部门举报。收到举报的机关应当予以调查处理。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公民、法人或者其他组织认为行政机关在政府信息公开工作中的具体行政行为侵犯其合法权益的，可以依法申请行政复议或者提起行政诉讼。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第五十二条 行政机关违反本条例的规定，未建立健全政府信息公开有关制度、机制的，由上一级行政机关责令改正；情节严重的，对负有责任的领导人员和直接责任人员依法给予处分。</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第三十四条　行政机关违反本条例的规定，未建立健全政府信息发布保密审查机制的，由监察机关、上一级行政机关责令改正；情节严重的，对行政机关主要负责人依法给予处分。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第五十三条 行政机关违反本条例的规定，有下列情形之一的，由上一级行政机关责令改正；情节严重的，对负有责任的领导人员和直接责任人员依法给予处分；构成犯罪的，依法追究刑事责任：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（一）不依法履行政府信息公开职能；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（二）不及时更新公开的政府信息内容、政府信息公开指南和政府信息公开目录；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（三）违反本条例规定的其他情形。</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第三十五条　行政机关违反本条例的规定，有下列情形之一的，由监察机关、上一级行政机关责令改正；情节严重的，对行政机关直接负责的主管人员和其他直接责任人员依法给予处分；构成犯罪的，依法追究刑事责任：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（一）不依法履行政府信息公开义务的；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（二）不及时更新公开的政府信息内容、政府信息公开指南和政府信息公开目录的；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（三）违反规定收取费用的；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（四）通过其他组织、个人以有偿服务方式提供政府信息的；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（五）公开不应当公开的政府信息的；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（六）违反本条例规定的其他行为。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第五十四条 法律、法规授权的具有管理公共事务职能的组织公开政府信息的活动，适用本条例。</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第三十六条　法律、法规授权的具有管理公共事务职能的组织公开政府信息的活动，适用本条例。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tc>
        <w:tc>
          <w:tcPr>
            <w:tcW w:w="415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191919"/>
                <w:spacing w:val="0"/>
                <w:sz w:val="24"/>
                <w:szCs w:val="24"/>
              </w:rPr>
              <w:t>第三十七条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369CF"/>
    <w:rsid w:val="14557838"/>
    <w:rsid w:val="23BF161C"/>
    <w:rsid w:val="331E00E5"/>
    <w:rsid w:val="47AA6636"/>
    <w:rsid w:val="536F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Administrator.M6JCMB6BQSF28QV</dc:creator>
  <cp:lastModifiedBy>繁星</cp:lastModifiedBy>
  <cp:lastPrinted>2019-07-24T07:20:00Z</cp:lastPrinted>
  <dcterms:modified xsi:type="dcterms:W3CDTF">2019-08-13T02:20:27Z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